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Bodoni MT Black" w:hAnsi="Bodoni MT Black"/>
          <w:b/>
          <w:color w:val="000000" w:themeColor="text1"/>
          <w:sz w:val="48"/>
          <w:szCs w:val="48"/>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bCs/>
          <w:color w:val="002060"/>
          <w:sz w:val="26"/>
          <w:lang w:eastAsia="en-GB"/>
        </w:rPr>
        <w:drawing>
          <wp:anchor distT="0" distB="0" distL="114300" distR="114300" simplePos="0" relativeHeight="251660288" behindDoc="0" locked="0" layoutInCell="1" allowOverlap="1">
            <wp:simplePos x="0" y="0"/>
            <wp:positionH relativeFrom="column">
              <wp:posOffset>158115</wp:posOffset>
            </wp:positionH>
            <wp:positionV relativeFrom="paragraph">
              <wp:posOffset>182880</wp:posOffset>
            </wp:positionV>
            <wp:extent cx="1257300" cy="6858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9"/>
                    <a:srcRect l="12582" t="2919" r="3311" b="19368"/>
                    <a:stretch>
                      <a:fillRect/>
                    </a:stretch>
                  </pic:blipFill>
                  <pic:spPr>
                    <a:xfrm>
                      <a:off x="0" y="0"/>
                      <a:ext cx="1257300" cy="685800"/>
                    </a:xfrm>
                    <a:prstGeom prst="rect">
                      <a:avLst/>
                    </a:prstGeom>
                    <a:noFill/>
                    <a:ln w="9525">
                      <a:noFill/>
                      <a:miter lim="800000"/>
                      <a:headEnd/>
                      <a:tailEnd/>
                    </a:ln>
                  </pic:spPr>
                </pic:pic>
              </a:graphicData>
            </a:graphic>
          </wp:anchor>
        </w:drawing>
      </w:r>
      <w:r>
        <w:rPr>
          <w:b/>
          <w:bCs/>
          <w:color w:val="002060"/>
          <w:sz w:val="26"/>
          <w:lang w:eastAsia="en-GB"/>
        </w:rPr>
        <w:drawing>
          <wp:anchor distT="0" distB="0" distL="114300" distR="114300" simplePos="0" relativeHeight="251661312" behindDoc="1" locked="0" layoutInCell="1" allowOverlap="1">
            <wp:simplePos x="0" y="0"/>
            <wp:positionH relativeFrom="column">
              <wp:posOffset>4217670</wp:posOffset>
            </wp:positionH>
            <wp:positionV relativeFrom="paragraph">
              <wp:posOffset>30480</wp:posOffset>
            </wp:positionV>
            <wp:extent cx="1257300" cy="864235"/>
            <wp:effectExtent l="9525" t="9525" r="9525" b="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0"/>
                    <a:srcRect/>
                    <a:stretch>
                      <a:fillRect/>
                    </a:stretch>
                  </pic:blipFill>
                  <pic:spPr>
                    <a:xfrm>
                      <a:off x="0" y="0"/>
                      <a:ext cx="1257300" cy="864235"/>
                    </a:xfrm>
                    <a:prstGeom prst="rect">
                      <a:avLst/>
                    </a:prstGeom>
                    <a:solidFill>
                      <a:srgbClr val="FFFFFF"/>
                    </a:solidFill>
                    <a:ln w="9525">
                      <a:solidFill>
                        <a:srgbClr val="FFFFFF"/>
                      </a:solidFill>
                      <a:miter lim="800000"/>
                      <a:headEnd/>
                      <a:tailEnd/>
                    </a:ln>
                  </pic:spPr>
                </pic:pic>
              </a:graphicData>
            </a:graphic>
          </wp:anchor>
        </w:drawing>
      </w:r>
      <w:r>
        <w:rPr>
          <w:rFonts w:ascii="Bodoni MT Black" w:hAnsi="Bodoni MT Black"/>
          <w:b/>
          <w:color w:val="002060"/>
          <w:sz w:val="48"/>
          <w:szCs w:val="4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KADJEBI DISTRICT ASSEMBLY</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lang w:val="en-GB"/>
        </w:rPr>
      </w:pPr>
      <w:r>
        <w:rPr>
          <w:rFonts w:hint="default" w:ascii="Times New Roman" w:hAnsi="Times New Roman" w:cs="Times New Roman"/>
          <w:b/>
          <w:sz w:val="72"/>
          <w:szCs w:val="72"/>
          <w:lang w:val="en-GB"/>
        </w:rPr>
        <w:t>20</w:t>
      </w:r>
      <w:r>
        <w:rPr>
          <w:rFonts w:hint="default" w:ascii="Times New Roman" w:hAnsi="Times New Roman" w:cs="Times New Roman"/>
          <w:b/>
          <w:sz w:val="72"/>
          <w:szCs w:val="72"/>
          <w:lang w:val="en-US"/>
        </w:rPr>
        <w:t>21 COMPOSITE</w:t>
      </w:r>
      <w:r>
        <w:rPr>
          <w:rFonts w:hint="default" w:ascii="Times New Roman" w:hAnsi="Times New Roman" w:cs="Times New Roman"/>
          <w:b/>
          <w:sz w:val="72"/>
          <w:szCs w:val="72"/>
          <w:lang w:val="en-GB"/>
        </w:rPr>
        <w:t xml:space="preserve"> ANNUAL ACTION PLAN</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GB"/>
        </w:rPr>
        <w:t>PREPARED BY: DPCU, SEPTEMBER 20</w:t>
      </w:r>
      <w:r>
        <w:rPr>
          <w:rFonts w:hint="default" w:ascii="Times New Roman" w:hAnsi="Times New Roman" w:cs="Times New Roman"/>
          <w:b/>
          <w:sz w:val="24"/>
          <w:szCs w:val="24"/>
          <w:lang w:val="en-US"/>
        </w:rPr>
        <w:t>21</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TABLE OF CONTENT</w:t>
      </w:r>
    </w:p>
    <w:sdt>
      <w:sdtPr>
        <w:rPr>
          <w:rFonts w:ascii="SimSun" w:hAnsi="SimSun" w:eastAsia="SimSun" w:cstheme="minorBidi"/>
          <w:sz w:val="21"/>
          <w:szCs w:val="22"/>
          <w:lang w:val="en-GB" w:eastAsia="en-US" w:bidi="ar-SA"/>
        </w:rPr>
        <w:id w:val="147460520"/>
        <w15:color w:val="DBDBDB"/>
        <w:docPartObj>
          <w:docPartGallery w:val="Table of Contents"/>
          <w:docPartUnique/>
        </w:docPartObj>
      </w:sdtPr>
      <w:sdtEndPr>
        <w:rPr>
          <w:rFonts w:hint="default" w:ascii="Times New Roman" w:hAnsi="Times New Roman" w:cs="Times New Roman" w:eastAsiaTheme="minorHAnsi"/>
          <w:b/>
          <w:sz w:val="22"/>
          <w:szCs w:val="24"/>
          <w:lang w:val="en-GB" w:eastAsia="en-US" w:bidi="ar-SA"/>
        </w:rPr>
      </w:sdtEndPr>
      <w:sdtContent>
        <w:p>
          <w:pPr>
            <w:spacing w:before="0" w:beforeLines="0" w:after="0" w:afterLines="0" w:line="240" w:lineRule="auto"/>
            <w:ind w:left="0" w:leftChars="0" w:right="0" w:rightChars="0" w:firstLine="0" w:firstLineChars="0"/>
            <w:jc w:val="center"/>
          </w:pPr>
        </w:p>
        <w:p>
          <w:pPr>
            <w:pStyle w:val="9"/>
            <w:tabs>
              <w:tab w:val="right" w:leader="dot" w:pos="8306"/>
            </w:tabs>
            <w:spacing w:line="720" w:lineRule="auto"/>
            <w:rPr>
              <w:b/>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_Toc1666 </w:instrText>
          </w:r>
          <w:r>
            <w:rPr>
              <w:rFonts w:hint="default" w:ascii="Times New Roman" w:hAnsi="Times New Roman" w:cs="Times New Roman"/>
              <w:b/>
              <w:szCs w:val="24"/>
            </w:rPr>
            <w:fldChar w:fldCharType="separate"/>
          </w:r>
          <w:r>
            <w:rPr>
              <w:rFonts w:hint="default" w:ascii="Times New Roman" w:hAnsi="Times New Roman" w:cs="Times New Roman"/>
              <w:b/>
              <w:szCs w:val="24"/>
            </w:rPr>
            <w:t>KADJEBI DISTRICT ASSEMBLY</w:t>
          </w:r>
          <w:r>
            <w:rPr>
              <w:b/>
            </w:rPr>
            <w:tab/>
          </w:r>
          <w:r>
            <w:rPr>
              <w:b/>
            </w:rPr>
            <w:fldChar w:fldCharType="begin"/>
          </w:r>
          <w:r>
            <w:rPr>
              <w:b/>
            </w:rPr>
            <w:instrText xml:space="preserve"> PAGEREF _Toc1666 </w:instrText>
          </w:r>
          <w:r>
            <w:rPr>
              <w:b/>
            </w:rPr>
            <w:fldChar w:fldCharType="separate"/>
          </w:r>
          <w:r>
            <w:rPr>
              <w:b/>
            </w:rPr>
            <w:t>1</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_Toc9395 </w:instrText>
          </w:r>
          <w:r>
            <w:rPr>
              <w:rFonts w:hint="default" w:ascii="Times New Roman" w:hAnsi="Times New Roman" w:cs="Times New Roman"/>
              <w:b/>
              <w:szCs w:val="24"/>
            </w:rPr>
            <w:fldChar w:fldCharType="separate"/>
          </w:r>
          <w:r>
            <w:rPr>
              <w:rFonts w:hint="default" w:ascii="Times New Roman" w:hAnsi="Times New Roman" w:cs="Times New Roman"/>
              <w:b/>
              <w:szCs w:val="24"/>
            </w:rPr>
            <w:t>ANNUAL ACTION PLAN FOR 2</w:t>
          </w:r>
          <w:r>
            <w:rPr>
              <w:rFonts w:hint="default" w:ascii="Times New Roman" w:hAnsi="Times New Roman" w:cs="Times New Roman"/>
              <w:b/>
              <w:szCs w:val="24"/>
              <w:lang w:val="en-US"/>
            </w:rPr>
            <w:t>021</w:t>
          </w:r>
          <w:r>
            <w:rPr>
              <w:b/>
            </w:rPr>
            <w:tab/>
          </w:r>
          <w:r>
            <w:rPr>
              <w:b/>
            </w:rPr>
            <w:fldChar w:fldCharType="begin"/>
          </w:r>
          <w:r>
            <w:rPr>
              <w:b/>
            </w:rPr>
            <w:instrText xml:space="preserve"> PAGEREF _Toc9395 </w:instrText>
          </w:r>
          <w:r>
            <w:rPr>
              <w:b/>
            </w:rPr>
            <w:fldChar w:fldCharType="separate"/>
          </w:r>
          <w:r>
            <w:rPr>
              <w:b/>
            </w:rPr>
            <w:t>1</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_Toc5220 </w:instrText>
          </w:r>
          <w:r>
            <w:rPr>
              <w:rFonts w:hint="default" w:ascii="Times New Roman" w:hAnsi="Times New Roman" w:cs="Times New Roman"/>
              <w:b/>
              <w:szCs w:val="24"/>
            </w:rPr>
            <w:fldChar w:fldCharType="separate"/>
          </w:r>
          <w:r>
            <w:rPr>
              <w:rFonts w:hint="default" w:ascii="Times New Roman" w:hAnsi="Times New Roman" w:cs="Times New Roman"/>
              <w:b/>
              <w:szCs w:val="24"/>
            </w:rPr>
            <w:t>1.0 INTRODUCTION</w:t>
          </w:r>
          <w:r>
            <w:rPr>
              <w:b/>
            </w:rPr>
            <w:tab/>
          </w:r>
          <w:r>
            <w:rPr>
              <w:b/>
            </w:rPr>
            <w:fldChar w:fldCharType="begin"/>
          </w:r>
          <w:r>
            <w:rPr>
              <w:b/>
            </w:rPr>
            <w:instrText xml:space="preserve"> PAGEREF _Toc5220 </w:instrText>
          </w:r>
          <w:r>
            <w:rPr>
              <w:b/>
            </w:rPr>
            <w:fldChar w:fldCharType="separate"/>
          </w:r>
          <w:r>
            <w:rPr>
              <w:b/>
            </w:rPr>
            <w:t>1</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_Toc8248 </w:instrText>
          </w:r>
          <w:r>
            <w:rPr>
              <w:rFonts w:hint="default" w:ascii="Times New Roman" w:hAnsi="Times New Roman" w:cs="Times New Roman"/>
              <w:b/>
              <w:szCs w:val="24"/>
            </w:rPr>
            <w:fldChar w:fldCharType="separate"/>
          </w:r>
          <w:r>
            <w:rPr>
              <w:rFonts w:hint="default" w:ascii="Times New Roman" w:hAnsi="Times New Roman" w:cs="Times New Roman"/>
              <w:b/>
              <w:szCs w:val="24"/>
            </w:rPr>
            <w:t>Objectives of the plan</w:t>
          </w:r>
          <w:r>
            <w:rPr>
              <w:b/>
            </w:rPr>
            <w:tab/>
          </w:r>
          <w:r>
            <w:rPr>
              <w:b/>
            </w:rPr>
            <w:fldChar w:fldCharType="begin"/>
          </w:r>
          <w:r>
            <w:rPr>
              <w:b/>
            </w:rPr>
            <w:instrText xml:space="preserve"> PAGEREF _Toc8248 </w:instrText>
          </w:r>
          <w:r>
            <w:rPr>
              <w:b/>
            </w:rPr>
            <w:fldChar w:fldCharType="separate"/>
          </w:r>
          <w:r>
            <w:rPr>
              <w:b/>
            </w:rPr>
            <w:t>2</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_Toc32500 </w:instrText>
          </w:r>
          <w:r>
            <w:rPr>
              <w:rFonts w:hint="default" w:ascii="Times New Roman" w:hAnsi="Times New Roman" w:cs="Times New Roman"/>
              <w:b/>
              <w:szCs w:val="24"/>
            </w:rPr>
            <w:fldChar w:fldCharType="separate"/>
          </w:r>
          <w:r>
            <w:rPr>
              <w:rFonts w:hint="default" w:ascii="Times New Roman" w:hAnsi="Times New Roman" w:cs="Times New Roman"/>
              <w:b/>
              <w:szCs w:val="24"/>
            </w:rPr>
            <w:t>Methodology and Approach</w:t>
          </w:r>
          <w:r>
            <w:rPr>
              <w:b/>
            </w:rPr>
            <w:tab/>
          </w:r>
          <w:r>
            <w:rPr>
              <w:b/>
            </w:rPr>
            <w:fldChar w:fldCharType="begin"/>
          </w:r>
          <w:r>
            <w:rPr>
              <w:b/>
            </w:rPr>
            <w:instrText xml:space="preserve"> PAGEREF _Toc32500 </w:instrText>
          </w:r>
          <w:r>
            <w:rPr>
              <w:b/>
            </w:rPr>
            <w:fldChar w:fldCharType="separate"/>
          </w:r>
          <w:r>
            <w:rPr>
              <w:b/>
            </w:rPr>
            <w:t>3</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_Toc25417 </w:instrText>
          </w:r>
          <w:r>
            <w:rPr>
              <w:rFonts w:hint="default" w:ascii="Times New Roman" w:hAnsi="Times New Roman" w:cs="Times New Roman"/>
              <w:b/>
              <w:szCs w:val="24"/>
            </w:rPr>
            <w:fldChar w:fldCharType="separate"/>
          </w:r>
          <w:r>
            <w:rPr>
              <w:rFonts w:hint="default" w:ascii="Times New Roman" w:hAnsi="Times New Roman" w:cs="Times New Roman"/>
              <w:b/>
              <w:szCs w:val="24"/>
            </w:rPr>
            <w:t>FUNDING SOURCES OF THE PLAN</w:t>
          </w:r>
          <w:r>
            <w:rPr>
              <w:b/>
            </w:rPr>
            <w:tab/>
          </w:r>
          <w:r>
            <w:rPr>
              <w:b/>
            </w:rPr>
            <w:fldChar w:fldCharType="begin"/>
          </w:r>
          <w:r>
            <w:rPr>
              <w:b/>
            </w:rPr>
            <w:instrText xml:space="preserve"> PAGEREF _Toc25417 </w:instrText>
          </w:r>
          <w:r>
            <w:rPr>
              <w:b/>
            </w:rPr>
            <w:fldChar w:fldCharType="separate"/>
          </w:r>
          <w:r>
            <w:rPr>
              <w:b/>
            </w:rPr>
            <w:t>3</w:t>
          </w:r>
          <w:r>
            <w:rPr>
              <w:b/>
            </w:rPr>
            <w:fldChar w:fldCharType="end"/>
          </w:r>
          <w:r>
            <w:rPr>
              <w:rFonts w:hint="default" w:ascii="Times New Roman" w:hAnsi="Times New Roman" w:cs="Times New Roman"/>
              <w:b/>
              <w:szCs w:val="24"/>
            </w:rPr>
            <w:fldChar w:fldCharType="end"/>
          </w:r>
        </w:p>
        <w:p>
          <w:pPr>
            <w:pStyle w:val="9"/>
            <w:tabs>
              <w:tab w:val="right" w:leader="dot" w:pos="8306"/>
            </w:tabs>
            <w:spacing w:line="720" w:lineRule="auto"/>
            <w:rPr>
              <w:b/>
            </w:rPr>
          </w:pPr>
          <w:r>
            <w:rPr>
              <w:rFonts w:hint="default" w:ascii="Times New Roman" w:hAnsi="Times New Roman" w:cs="Times New Roman"/>
              <w:b/>
              <w:szCs w:val="24"/>
            </w:rPr>
            <w:fldChar w:fldCharType="begin"/>
          </w:r>
          <w:r>
            <w:rPr>
              <w:rFonts w:hint="default" w:ascii="Times New Roman" w:hAnsi="Times New Roman" w:cs="Times New Roman"/>
              <w:b/>
              <w:szCs w:val="24"/>
            </w:rPr>
            <w:instrText xml:space="preserve"> HYPERLINK \l _Toc24353 </w:instrText>
          </w:r>
          <w:r>
            <w:rPr>
              <w:rFonts w:hint="default" w:ascii="Times New Roman" w:hAnsi="Times New Roman" w:cs="Times New Roman"/>
              <w:b/>
              <w:szCs w:val="24"/>
            </w:rPr>
            <w:fldChar w:fldCharType="separate"/>
          </w:r>
          <w:r>
            <w:rPr>
              <w:rFonts w:hint="default" w:ascii="Times New Roman" w:hAnsi="Times New Roman" w:cs="Times New Roman"/>
              <w:b/>
              <w:bCs/>
              <w:szCs w:val="24"/>
              <w:lang w:val="en-US"/>
            </w:rPr>
            <w:t>COMPOSITE ANNUAL ACTION PLAN</w:t>
          </w:r>
          <w:r>
            <w:rPr>
              <w:b/>
            </w:rPr>
            <w:tab/>
          </w:r>
          <w:r>
            <w:rPr>
              <w:b/>
            </w:rPr>
            <w:fldChar w:fldCharType="begin"/>
          </w:r>
          <w:r>
            <w:rPr>
              <w:b/>
            </w:rPr>
            <w:instrText xml:space="preserve"> PAGEREF _Toc24353 </w:instrText>
          </w:r>
          <w:r>
            <w:rPr>
              <w:b/>
            </w:rPr>
            <w:fldChar w:fldCharType="separate"/>
          </w:r>
          <w:r>
            <w:rPr>
              <w:b/>
            </w:rPr>
            <w:t>5</w:t>
          </w:r>
          <w:r>
            <w:rPr>
              <w:b/>
            </w:rPr>
            <w:fldChar w:fldCharType="end"/>
          </w:r>
          <w:r>
            <w:rPr>
              <w:rFonts w:hint="default" w:ascii="Times New Roman" w:hAnsi="Times New Roman" w:cs="Times New Roman"/>
              <w:b/>
              <w:szCs w:val="24"/>
            </w:rPr>
            <w:fldChar w:fldCharType="end"/>
          </w:r>
        </w:p>
        <w:p>
          <w:pPr>
            <w:spacing w:line="720" w:lineRule="auto"/>
            <w:rPr>
              <w:rFonts w:hint="default" w:ascii="Times New Roman" w:hAnsi="Times New Roman" w:cs="Times New Roman"/>
              <w:sz w:val="24"/>
              <w:szCs w:val="24"/>
            </w:rPr>
          </w:pPr>
          <w:r>
            <w:rPr>
              <w:rFonts w:hint="default" w:ascii="Times New Roman" w:hAnsi="Times New Roman" w:cs="Times New Roman"/>
              <w:b/>
              <w:szCs w:val="24"/>
            </w:rPr>
            <w:fldChar w:fldCharType="end"/>
          </w:r>
        </w:p>
      </w:sdtContent>
    </w:sdt>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outlineLvl w:val="0"/>
        <w:rPr>
          <w:rFonts w:hint="default" w:ascii="Times New Roman" w:hAnsi="Times New Roman" w:cs="Times New Roman"/>
          <w:b/>
          <w:sz w:val="24"/>
          <w:szCs w:val="24"/>
        </w:rPr>
        <w:sectPr>
          <w:headerReference r:id="rId5" w:type="default"/>
          <w:footerReference r:id="rId6" w:type="default"/>
          <w:pgSz w:w="11906" w:h="16838"/>
          <w:pgMar w:top="1440" w:right="1800" w:bottom="1440" w:left="1800" w:header="720" w:footer="720" w:gutter="0"/>
          <w:pgBorders w:display="firstPage">
            <w:top w:val="thinThickThinMediumGap" w:color="auto" w:sz="24" w:space="1"/>
            <w:left w:val="thinThickThinMediumGap" w:color="auto" w:sz="24" w:space="4"/>
            <w:bottom w:val="thinThickThinMediumGap" w:color="auto" w:sz="24" w:space="1"/>
            <w:right w:val="thinThickThinMediumGap" w:color="auto" w:sz="24" w:space="4"/>
          </w:pgBorders>
          <w:cols w:space="720" w:num="1"/>
          <w:docGrid w:linePitch="360" w:charSpace="0"/>
        </w:sectPr>
      </w:pPr>
      <w:bookmarkStart w:id="0" w:name="_Toc1666"/>
    </w:p>
    <w:p>
      <w:pPr>
        <w:jc w:val="center"/>
        <w:outlineLvl w:val="0"/>
        <w:rPr>
          <w:rFonts w:hint="default" w:ascii="Times New Roman" w:hAnsi="Times New Roman" w:cs="Times New Roman"/>
          <w:b/>
          <w:sz w:val="24"/>
          <w:szCs w:val="24"/>
        </w:rPr>
      </w:pPr>
      <w:r>
        <w:rPr>
          <w:rFonts w:hint="default" w:ascii="Times New Roman" w:hAnsi="Times New Roman" w:cs="Times New Roman"/>
          <w:b/>
          <w:sz w:val="24"/>
          <w:szCs w:val="24"/>
        </w:rPr>
        <w:t>KADJEBI DISTRICT ASSEMBLY</w:t>
      </w:r>
      <w:bookmarkEnd w:id="0"/>
    </w:p>
    <w:p>
      <w:pPr>
        <w:jc w:val="center"/>
        <w:outlineLvl w:val="0"/>
        <w:rPr>
          <w:rFonts w:hint="default" w:ascii="Times New Roman" w:hAnsi="Times New Roman" w:cs="Times New Roman"/>
          <w:b/>
          <w:sz w:val="24"/>
          <w:szCs w:val="24"/>
          <w:lang w:val="en-US"/>
        </w:rPr>
      </w:pPr>
      <w:bookmarkStart w:id="1" w:name="_Toc9395"/>
      <w:r>
        <w:rPr>
          <w:rFonts w:hint="default" w:ascii="Times New Roman" w:hAnsi="Times New Roman" w:cs="Times New Roman"/>
          <w:b/>
          <w:sz w:val="24"/>
          <w:szCs w:val="24"/>
        </w:rPr>
        <w:t>ANNUAL ACTION PLAN FOR 2</w:t>
      </w:r>
      <w:r>
        <w:rPr>
          <w:rFonts w:hint="default" w:ascii="Times New Roman" w:hAnsi="Times New Roman" w:cs="Times New Roman"/>
          <w:b/>
          <w:sz w:val="24"/>
          <w:szCs w:val="24"/>
          <w:lang w:val="en-US"/>
        </w:rPr>
        <w:t>021</w:t>
      </w:r>
      <w:bookmarkEnd w:id="1"/>
    </w:p>
    <w:p>
      <w:pPr>
        <w:pStyle w:val="8"/>
        <w:numPr>
          <w:ilvl w:val="0"/>
          <w:numId w:val="1"/>
        </w:numPr>
        <w:outlineLvl w:val="0"/>
        <w:rPr>
          <w:rFonts w:hint="default" w:ascii="Times New Roman" w:hAnsi="Times New Roman" w:cs="Times New Roman"/>
          <w:b/>
          <w:sz w:val="24"/>
          <w:szCs w:val="24"/>
        </w:rPr>
      </w:pPr>
      <w:bookmarkStart w:id="2" w:name="_Toc5220"/>
      <w:r>
        <w:rPr>
          <w:rFonts w:hint="default" w:ascii="Times New Roman" w:hAnsi="Times New Roman" w:cs="Times New Roman"/>
          <w:b/>
          <w:sz w:val="24"/>
          <w:szCs w:val="24"/>
        </w:rPr>
        <w:t>INTRODUCTION</w:t>
      </w:r>
      <w:bookmarkEnd w:id="2"/>
    </w:p>
    <w:p>
      <w:pPr>
        <w:rPr>
          <w:rFonts w:hint="default" w:ascii="Times New Roman" w:hAnsi="Times New Roman" w:cs="Times New Roman"/>
          <w:b/>
          <w:sz w:val="24"/>
          <w:szCs w:val="24"/>
        </w:rPr>
      </w:pPr>
      <w:r>
        <w:rPr>
          <w:rFonts w:hint="default" w:ascii="Times New Roman" w:hAnsi="Times New Roman" w:cs="Times New Roman"/>
          <w:b/>
          <w:sz w:val="24"/>
          <w:szCs w:val="24"/>
        </w:rPr>
        <w:t xml:space="preserve">1.1 BACKGROUND OF THE DISTRICT </w:t>
      </w:r>
    </w:p>
    <w:p>
      <w:pPr>
        <w:spacing w:line="360" w:lineRule="auto"/>
        <w:ind w:left="-720"/>
        <w:rPr>
          <w:rFonts w:hint="default" w:ascii="Times New Roman" w:hAnsi="Times New Roman" w:cs="Times New Roman"/>
          <w:bCs/>
          <w:iCs/>
          <w:sz w:val="24"/>
          <w:szCs w:val="24"/>
        </w:rPr>
      </w:pPr>
      <w:r>
        <w:rPr>
          <w:rFonts w:hint="default" w:ascii="Times New Roman" w:hAnsi="Times New Roman" w:cs="Times New Roman"/>
          <w:sz w:val="24"/>
          <w:szCs w:val="24"/>
        </w:rPr>
        <w:t xml:space="preserve">Kadjebi District was created as an Assembly by Legislative Instrument </w:t>
      </w:r>
      <w:r>
        <w:rPr>
          <w:rFonts w:hint="default" w:ascii="Times New Roman" w:hAnsi="Times New Roman" w:cs="Times New Roman"/>
          <w:bCs/>
          <w:iCs/>
          <w:sz w:val="24"/>
          <w:szCs w:val="24"/>
        </w:rPr>
        <w:t xml:space="preserve">(L.I.) 1465 in 1989 and forms part of the </w:t>
      </w:r>
      <w:r>
        <w:rPr>
          <w:rFonts w:hint="default" w:ascii="Times New Roman" w:hAnsi="Times New Roman" w:cs="Times New Roman"/>
          <w:bCs/>
          <w:iCs/>
          <w:sz w:val="24"/>
          <w:szCs w:val="24"/>
          <w:lang w:val="en-US"/>
        </w:rPr>
        <w:t>8</w:t>
      </w:r>
      <w:r>
        <w:rPr>
          <w:rFonts w:hint="default" w:ascii="Times New Roman" w:hAnsi="Times New Roman" w:cs="Times New Roman"/>
          <w:bCs/>
          <w:iCs/>
          <w:sz w:val="24"/>
          <w:szCs w:val="24"/>
        </w:rPr>
        <w:t xml:space="preserve"> Municipal and District Assemblies of the </w:t>
      </w:r>
      <w:r>
        <w:rPr>
          <w:rFonts w:hint="default" w:ascii="Times New Roman" w:hAnsi="Times New Roman" w:cs="Times New Roman"/>
          <w:bCs/>
          <w:iCs/>
          <w:sz w:val="24"/>
          <w:szCs w:val="24"/>
          <w:lang w:val="en-US"/>
        </w:rPr>
        <w:t>Oti</w:t>
      </w:r>
      <w:r>
        <w:rPr>
          <w:rFonts w:hint="default" w:ascii="Times New Roman" w:hAnsi="Times New Roman" w:cs="Times New Roman"/>
          <w:bCs/>
          <w:iCs/>
          <w:sz w:val="24"/>
          <w:szCs w:val="24"/>
        </w:rPr>
        <w:t xml:space="preserve"> Region of Ghana</w:t>
      </w:r>
    </w:p>
    <w:p>
      <w:pPr>
        <w:spacing w:line="360" w:lineRule="auto"/>
        <w:ind w:left="-720"/>
        <w:rPr>
          <w:rFonts w:hint="default" w:ascii="Times New Roman" w:hAnsi="Times New Roman" w:cs="Times New Roman"/>
          <w:bCs/>
          <w:iCs/>
          <w:sz w:val="24"/>
          <w:szCs w:val="24"/>
        </w:rPr>
      </w:pPr>
      <w:r>
        <w:rPr>
          <w:rFonts w:hint="default" w:ascii="Times New Roman" w:hAnsi="Times New Roman" w:cs="Times New Roman"/>
          <w:sz w:val="24"/>
          <w:szCs w:val="24"/>
        </w:rPr>
        <w:t xml:space="preserve">The District is located </w:t>
      </w:r>
      <w:r>
        <w:rPr>
          <w:rFonts w:hint="default" w:ascii="Times New Roman" w:hAnsi="Times New Roman" w:cs="Times New Roman"/>
          <w:sz w:val="24"/>
          <w:szCs w:val="24"/>
          <w:lang w:val="en-US"/>
        </w:rPr>
        <w:t>South of the Oti</w:t>
      </w:r>
      <w:r>
        <w:rPr>
          <w:rFonts w:hint="default" w:ascii="Times New Roman" w:hAnsi="Times New Roman" w:cs="Times New Roman"/>
          <w:sz w:val="24"/>
          <w:szCs w:val="24"/>
        </w:rPr>
        <w:t xml:space="preserve"> Region of Ghana and forms part of the </w:t>
      </w:r>
      <w:r>
        <w:rPr>
          <w:rFonts w:hint="default" w:ascii="Times New Roman" w:hAnsi="Times New Roman" w:cs="Times New Roman"/>
          <w:sz w:val="24"/>
          <w:szCs w:val="24"/>
          <w:lang w:val="en-US"/>
        </w:rPr>
        <w:t>Eight (8)</w:t>
      </w:r>
      <w:r>
        <w:rPr>
          <w:rFonts w:hint="default" w:ascii="Times New Roman" w:hAnsi="Times New Roman" w:cs="Times New Roman"/>
          <w:sz w:val="24"/>
          <w:szCs w:val="24"/>
        </w:rPr>
        <w:t xml:space="preserve"> districts of the Region.  It is bordered to the north by Nkwanta</w:t>
      </w:r>
      <w:r>
        <w:rPr>
          <w:rFonts w:hint="default" w:ascii="Times New Roman" w:hAnsi="Times New Roman" w:cs="Times New Roman"/>
          <w:sz w:val="24"/>
          <w:szCs w:val="24"/>
          <w:lang w:val="en-US"/>
        </w:rPr>
        <w:t xml:space="preserve"> South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Municipal</w:t>
      </w:r>
      <w:r>
        <w:rPr>
          <w:rFonts w:hint="default" w:ascii="Times New Roman" w:hAnsi="Times New Roman" w:cs="Times New Roman"/>
          <w:sz w:val="24"/>
          <w:szCs w:val="24"/>
        </w:rPr>
        <w:t xml:space="preserve">, to the south by the Jasikan District, to the North West by Krachi East to the south east by Biakoye District. Kadjebi district has a long boarder eastwards with the by the Republic of Togo and has a total land area of </w:t>
      </w:r>
      <w:r>
        <w:rPr>
          <w:rFonts w:hint="default" w:ascii="Times New Roman" w:hAnsi="Times New Roman" w:cs="Times New Roman"/>
          <w:bCs/>
          <w:iCs/>
          <w:sz w:val="24"/>
          <w:szCs w:val="24"/>
        </w:rPr>
        <w:t>949 km</w:t>
      </w:r>
      <w:r>
        <w:rPr>
          <w:rFonts w:hint="default" w:ascii="Times New Roman" w:hAnsi="Times New Roman" w:cs="Times New Roman"/>
          <w:bCs/>
          <w:iCs/>
          <w:sz w:val="24"/>
          <w:szCs w:val="24"/>
          <w:vertAlign w:val="superscript"/>
        </w:rPr>
        <w:t>2</w:t>
      </w:r>
      <w:r>
        <w:rPr>
          <w:rFonts w:hint="default" w:ascii="Times New Roman" w:hAnsi="Times New Roman" w:cs="Times New Roman"/>
          <w:sz w:val="24"/>
          <w:szCs w:val="24"/>
          <w:vertAlign w:val="superscript"/>
        </w:rPr>
        <w:t>.</w:t>
      </w:r>
      <w:r>
        <w:rPr>
          <w:rFonts w:hint="default" w:ascii="Times New Roman" w:hAnsi="Times New Roman" w:cs="Times New Roman"/>
          <w:sz w:val="24"/>
          <w:szCs w:val="24"/>
        </w:rPr>
        <w:t xml:space="preserve">  The strategic location of the district promotes cross border activities with the republic of Togo</w:t>
      </w:r>
    </w:p>
    <w:p>
      <w:pPr>
        <w:spacing w:line="360" w:lineRule="auto"/>
        <w:ind w:left="-720"/>
        <w:rPr>
          <w:rFonts w:hint="default" w:ascii="Times New Roman" w:hAnsi="Times New Roman" w:cs="Times New Roman"/>
          <w:bCs/>
          <w:iCs/>
          <w:sz w:val="24"/>
          <w:szCs w:val="24"/>
          <w:u w:val="single"/>
        </w:rPr>
      </w:pPr>
      <w:r>
        <w:rPr>
          <w:rFonts w:hint="default" w:ascii="Times New Roman" w:hAnsi="Times New Roman" w:cs="Times New Roman"/>
          <w:sz w:val="24"/>
          <w:szCs w:val="24"/>
        </w:rPr>
        <w:t xml:space="preserve">The district has an average height of about </w:t>
      </w:r>
      <w:r>
        <w:rPr>
          <w:rFonts w:hint="default" w:ascii="Times New Roman" w:hAnsi="Times New Roman" w:cs="Times New Roman"/>
          <w:bCs/>
          <w:iCs/>
          <w:sz w:val="24"/>
          <w:szCs w:val="24"/>
        </w:rPr>
        <w:t>180 meters</w:t>
      </w:r>
      <w:r>
        <w:rPr>
          <w:rFonts w:hint="default" w:ascii="Times New Roman" w:hAnsi="Times New Roman" w:cs="Times New Roman"/>
          <w:sz w:val="24"/>
          <w:szCs w:val="24"/>
        </w:rPr>
        <w:t xml:space="preserve"> above sea level rising to about </w:t>
      </w:r>
      <w:r>
        <w:rPr>
          <w:rFonts w:hint="default" w:ascii="Times New Roman" w:hAnsi="Times New Roman" w:cs="Times New Roman"/>
          <w:bCs/>
          <w:iCs/>
          <w:sz w:val="24"/>
          <w:szCs w:val="24"/>
        </w:rPr>
        <w:t>600 meters</w:t>
      </w:r>
      <w:r>
        <w:rPr>
          <w:rFonts w:hint="default" w:ascii="Times New Roman" w:hAnsi="Times New Roman" w:cs="Times New Roman"/>
          <w:sz w:val="24"/>
          <w:szCs w:val="24"/>
        </w:rPr>
        <w:t xml:space="preserve"> towards the Ghana – Togo Border.  The district is blessed with beautiful landscape of hills, mountains and valleys.  The land</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form however is not a hindrance to road construction in the district.</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 xml:space="preserve">The climate in the district is characterized by average monthly temperature of about </w:t>
      </w:r>
      <w:r>
        <w:rPr>
          <w:rFonts w:hint="default" w:ascii="Times New Roman" w:hAnsi="Times New Roman" w:cs="Times New Roman"/>
          <w:bCs/>
          <w:iCs/>
          <w:sz w:val="24"/>
          <w:szCs w:val="24"/>
        </w:rPr>
        <w:t>25</w:t>
      </w:r>
      <w:r>
        <w:rPr>
          <w:rFonts w:hint="default" w:ascii="Times New Roman" w:hAnsi="Times New Roman" w:cs="Times New Roman"/>
          <w:bCs/>
          <w:iCs/>
          <w:sz w:val="24"/>
          <w:szCs w:val="24"/>
          <w:vertAlign w:val="superscript"/>
        </w:rPr>
        <w:t>o</w:t>
      </w:r>
      <w:r>
        <w:rPr>
          <w:rFonts w:hint="default" w:ascii="Times New Roman" w:hAnsi="Times New Roman" w:cs="Times New Roman"/>
          <w:bCs/>
          <w:iCs/>
          <w:sz w:val="24"/>
          <w:szCs w:val="24"/>
        </w:rPr>
        <w:t>C</w:t>
      </w:r>
      <w:r>
        <w:rPr>
          <w:rFonts w:hint="default" w:ascii="Times New Roman" w:hAnsi="Times New Roman" w:cs="Times New Roman"/>
          <w:sz w:val="24"/>
          <w:szCs w:val="24"/>
        </w:rPr>
        <w:t xml:space="preserve"> and rainfall is between </w:t>
      </w:r>
      <w:r>
        <w:rPr>
          <w:rFonts w:hint="default" w:ascii="Times New Roman" w:hAnsi="Times New Roman" w:cs="Times New Roman"/>
          <w:bCs/>
          <w:iCs/>
          <w:sz w:val="24"/>
          <w:szCs w:val="24"/>
        </w:rPr>
        <w:t>1400 mm and 1800mm.</w:t>
      </w:r>
      <w:r>
        <w:rPr>
          <w:rFonts w:hint="default" w:ascii="Times New Roman" w:hAnsi="Times New Roman" w:cs="Times New Roman"/>
          <w:sz w:val="24"/>
          <w:szCs w:val="24"/>
        </w:rPr>
        <w:t xml:space="preserve"> Rainfall is generally heavy and starts from March and ends between October and November each year.  The peak of rainfall occurs in June.  These conditions are conducive for agriculture production. One major climatic problem, facing the district is severe rainstorms, which destroy farm crops, buildings and also cause severe soil erosion in some places especially during the rains.  Also, the prolonged drought during the dry season (December–March) is a major source of worry to farmers who are engaged in dry season agriculture production especially vegetables.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Kadjebi district especially in the rainy season is generally green with trees covering beautiful landscape of mountains, hills and valleys. 90% of the district is predominantly covered with secondary rain forest.  The forests have economic trees such as wawa, mahogany, odum, red wood, raffia palm and bamboo grooves to support the wood processing industry.  Animal and bird species such as antelopes, monkeys, glasscutters, </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weaverbirds and parrots abound in the forest.  The forest reserve with its animal and bird species is potential for eco-tourism development in the district.Activities such as hunting of animals, palm wine tapping and the method used in land clearing for farming cause bush fires which degrade the environment. Bush fire prone areas in the district include Todome, Dika, Ampeyo, Koru, Pampawie, Dapaa, Olobobi, Pepesu, Bekpo, Dodo-Bethel, Kadjebi, Dodo-Amanfrom and Dodo-Tamale.  The Ghana National Fire Service established at Kadjebi has a staff of twelve (12) personnel. Twenty-five (25) Fire Volunteers squads in the district have become dormant because they are not equipped and motivated to fight bush fires in the district.  The brand new Fire tender provided by government in 2012 is very effective in fighting in within the district and even beyond.</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total population of Kadjebi District is 59,303.  This is made up of 29,951 (51%) males and 29,303 (48.6%) females.</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Kadjebi District provides only 2.80% of the total Volta Region population for 2010.  The population growth rate of the district stands at 4.9%.  This is considered too high compared with the growth rates of 1.9% and 2.7% for the Region and the nation respectively.</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 xml:space="preserve">The </w:t>
      </w:r>
      <w:r>
        <w:rPr>
          <w:rFonts w:hint="default" w:ascii="Times New Roman" w:hAnsi="Times New Roman" w:cs="Times New Roman"/>
          <w:sz w:val="24"/>
          <w:szCs w:val="24"/>
          <w:lang w:val="en-GB"/>
        </w:rPr>
        <w:t>K</w:t>
      </w:r>
      <w:r>
        <w:rPr>
          <w:rFonts w:hint="default" w:ascii="Times New Roman" w:hAnsi="Times New Roman" w:cs="Times New Roman"/>
          <w:sz w:val="24"/>
          <w:szCs w:val="24"/>
        </w:rPr>
        <w:t>adjebi district assembly’s 2014-2017 medium term plan was prepared in line with the GSGDA II and it main focus is to address the economic imbalances and to build a robots economy with the possibility of sustaining and accelerated growth and poverty reduction towards archiving the Millennium Development Goals and middle income status. The objective of the Assembly is to implement policies and programmes outlined in the plan. And also</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effectively monitor implementation to archive expected output and outcomes which can inform future plans.</w:t>
      </w:r>
    </w:p>
    <w:p>
      <w:pPr>
        <w:spacing w:line="360" w:lineRule="auto"/>
        <w:ind w:left="-720"/>
        <w:outlineLvl w:val="0"/>
        <w:rPr>
          <w:rFonts w:hint="default" w:ascii="Times New Roman" w:hAnsi="Times New Roman" w:cs="Times New Roman"/>
          <w:sz w:val="24"/>
          <w:szCs w:val="24"/>
        </w:rPr>
      </w:pPr>
      <w:bookmarkStart w:id="3" w:name="_Toc8248"/>
      <w:r>
        <w:rPr>
          <w:rFonts w:hint="default" w:ascii="Times New Roman" w:hAnsi="Times New Roman" w:cs="Times New Roman"/>
          <w:b/>
          <w:sz w:val="24"/>
          <w:szCs w:val="24"/>
        </w:rPr>
        <w:t>Objectives of the plan</w:t>
      </w:r>
      <w:bookmarkEnd w:id="3"/>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main purpose of the formulating annual action plan is to identify the sub project interventions for implementation in 2017. The plan was formed in line with GSGDA II thematic area as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follows:</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Ensuring and sustaining macroeconomic stability</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Enhancing competitiveness of Ghana private sector</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Accelerated agricultural modernization and sustainable natural resource management</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Infrastructure and human settlement development</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Human development ,productivity and employment</w:t>
      </w:r>
    </w:p>
    <w:p>
      <w:pPr>
        <w:pStyle w:val="8"/>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Transparent and accountable governance</w:t>
      </w:r>
    </w:p>
    <w:p>
      <w:pPr>
        <w:spacing w:line="360" w:lineRule="auto"/>
        <w:outlineLvl w:val="0"/>
        <w:rPr>
          <w:rFonts w:hint="default" w:ascii="Times New Roman" w:hAnsi="Times New Roman" w:cs="Times New Roman"/>
          <w:sz w:val="24"/>
          <w:szCs w:val="24"/>
        </w:rPr>
      </w:pPr>
      <w:bookmarkStart w:id="4" w:name="_Toc32500"/>
      <w:r>
        <w:rPr>
          <w:rFonts w:hint="default" w:ascii="Times New Roman" w:hAnsi="Times New Roman" w:cs="Times New Roman"/>
          <w:b/>
          <w:sz w:val="24"/>
          <w:szCs w:val="24"/>
        </w:rPr>
        <w:t>Methodology and Approach</w:t>
      </w:r>
      <w:bookmarkEnd w:id="4"/>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preparing the annual work plan, these procedures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were followed:</w:t>
      </w:r>
    </w:p>
    <w:p>
      <w:pPr>
        <w:pStyle w:val="8"/>
        <w:numPr>
          <w:ilvl w:val="0"/>
          <w:numId w:val="3"/>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 stakeholder’s workshop involving members of the expanded DPCU, traditional authorities, town/area councils and opinion leaders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was held for the identification of sub-projects under various sources of funding. After discussions, brainstorming, and plenary sessions, sub projects were selected in accordance with the objectives and development needs of the people identified in the MTDP.</w:t>
      </w:r>
    </w:p>
    <w:p>
      <w:pPr>
        <w:pStyle w:val="8"/>
        <w:numPr>
          <w:ilvl w:val="0"/>
          <w:numId w:val="3"/>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 was also DPCU meeting to synthesize and finalize the document.</w:t>
      </w:r>
    </w:p>
    <w:p>
      <w:pPr>
        <w:spacing w:line="360" w:lineRule="auto"/>
        <w:outlineLvl w:val="0"/>
        <w:rPr>
          <w:rFonts w:hint="default" w:ascii="Times New Roman" w:hAnsi="Times New Roman" w:cs="Times New Roman"/>
          <w:b/>
          <w:sz w:val="24"/>
          <w:szCs w:val="24"/>
        </w:rPr>
      </w:pPr>
      <w:bookmarkStart w:id="5" w:name="_Toc25417"/>
      <w:r>
        <w:rPr>
          <w:rFonts w:hint="default" w:ascii="Times New Roman" w:hAnsi="Times New Roman" w:cs="Times New Roman"/>
          <w:b/>
          <w:sz w:val="24"/>
          <w:szCs w:val="24"/>
        </w:rPr>
        <w:t>FUNDING SOURCES OF THE PLAN</w:t>
      </w:r>
      <w:bookmarkEnd w:id="5"/>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District assembly common fund (DACF)    1,075,722.00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District development facility (DDF)        484,836.00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Internal generated fund (IGF)             340,986.52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Development partners (DP)              </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5,000.00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PWD                                 62,769.84</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MPs Common Fund                     200,000.00</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estimates are however provisional and indicative, therefore they do not necessarily represent the actual cost of sub projects until the designs have been prepared for implementation.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Monitoring and evaluation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The District Planning Coordinating Units (DPCU) in cooperation with the DWD will be responsible for gathering data at the project sites by routine site visit and preparing and submitting quarterly report to VRCC in accordance with NDPC guidelines. Beneficiary community, institutions and other relevant staffs will be drawn into the monitoring team where appropriate. Data gathered at the district and zonal level will be disseminated and discussed at the learning and evaluation platforms to be established at the district and zona</w:t>
      </w:r>
      <w:r>
        <w:rPr>
          <w:rFonts w:hint="default" w:ascii="Times New Roman" w:hAnsi="Times New Roman" w:cs="Times New Roman"/>
          <w:sz w:val="24"/>
          <w:szCs w:val="24"/>
          <w:lang w:val="en-US"/>
        </w:rPr>
        <w:t>l level.</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sectPr>
          <w:footerReference r:id="rId7" w:type="default"/>
          <w:pgSz w:w="11906" w:h="16838"/>
          <w:pgMar w:top="1440" w:right="1800" w:bottom="1440" w:left="1800" w:header="720" w:footer="720" w:gutter="0"/>
          <w:pgNumType w:fmt="decimal" w:start="1"/>
          <w:cols w:space="720" w:num="1"/>
          <w:docGrid w:linePitch="360" w:charSpace="0"/>
        </w:sectPr>
      </w:pPr>
    </w:p>
    <w:p>
      <w:pPr>
        <w:spacing w:line="360" w:lineRule="auto"/>
        <w:jc w:val="center"/>
        <w:outlineLvl w:val="0"/>
        <w:rPr>
          <w:rFonts w:hint="default" w:ascii="Times New Roman" w:hAnsi="Times New Roman" w:cs="Times New Roman"/>
          <w:b/>
          <w:bCs/>
          <w:sz w:val="24"/>
          <w:szCs w:val="24"/>
          <w:u w:val="single"/>
          <w:lang w:val="en-US"/>
        </w:rPr>
      </w:pPr>
      <w:bookmarkStart w:id="6" w:name="_Toc24353"/>
      <w:r>
        <w:rPr>
          <w:rFonts w:hint="default" w:ascii="Times New Roman" w:hAnsi="Times New Roman" w:cs="Times New Roman"/>
          <w:b/>
          <w:bCs/>
          <w:sz w:val="24"/>
          <w:szCs w:val="24"/>
          <w:u w:val="single"/>
          <w:lang w:val="cy-GB"/>
        </w:rPr>
        <w:t xml:space="preserve">2021 </w:t>
      </w:r>
      <w:r>
        <w:rPr>
          <w:rFonts w:hint="default" w:ascii="Times New Roman" w:hAnsi="Times New Roman" w:cs="Times New Roman"/>
          <w:b/>
          <w:bCs/>
          <w:sz w:val="24"/>
          <w:szCs w:val="24"/>
          <w:u w:val="single"/>
          <w:lang w:val="en-US"/>
        </w:rPr>
        <w:t>COMPOSITE ANNUAL ACTION PLAN</w:t>
      </w:r>
      <w:bookmarkEnd w:id="6"/>
    </w:p>
    <w:tbl>
      <w:tblPr>
        <w:tblStyle w:val="7"/>
        <w:tblW w:w="47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794"/>
        <w:gridCol w:w="1353"/>
        <w:gridCol w:w="1181"/>
        <w:gridCol w:w="975"/>
        <w:gridCol w:w="1373"/>
        <w:gridCol w:w="355"/>
        <w:gridCol w:w="387"/>
        <w:gridCol w:w="30"/>
        <w:gridCol w:w="362"/>
        <w:gridCol w:w="370"/>
        <w:gridCol w:w="11"/>
        <w:gridCol w:w="936"/>
        <w:gridCol w:w="882"/>
        <w:gridCol w:w="819"/>
        <w:gridCol w:w="11"/>
        <w:gridCol w:w="615"/>
        <w:gridCol w:w="104"/>
        <w:gridCol w:w="207"/>
        <w:gridCol w:w="79"/>
        <w:gridCol w:w="236"/>
        <w:gridCol w:w="852"/>
        <w:gridCol w:w="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557" w:type="pct"/>
            <w:vMerge w:val="restar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Sub-programmes</w:t>
            </w:r>
          </w:p>
        </w:tc>
        <w:tc>
          <w:tcPr>
            <w:tcW w:w="789" w:type="pct"/>
            <w:gridSpan w:val="2"/>
            <w:vMerge w:val="restar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Activities (Operations)</w:t>
            </w:r>
          </w:p>
        </w:tc>
        <w:tc>
          <w:tcPr>
            <w:tcW w:w="434" w:type="pct"/>
            <w:vMerge w:val="restar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Location</w:t>
            </w:r>
          </w:p>
        </w:tc>
        <w:tc>
          <w:tcPr>
            <w:tcW w:w="358" w:type="pct"/>
            <w:vMerge w:val="restar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Baseline</w:t>
            </w:r>
          </w:p>
        </w:tc>
        <w:tc>
          <w:tcPr>
            <w:tcW w:w="504" w:type="pct"/>
            <w:vMerge w:val="restar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Output Indicators</w:t>
            </w:r>
          </w:p>
        </w:tc>
        <w:tc>
          <w:tcPr>
            <w:tcW w:w="552" w:type="pct"/>
            <w:gridSpan w:val="5"/>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Quarterly Time schedule</w:t>
            </w:r>
          </w:p>
        </w:tc>
        <w:tc>
          <w:tcPr>
            <w:tcW w:w="973" w:type="pct"/>
            <w:gridSpan w:val="4"/>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Indicative Budget</w:t>
            </w:r>
          </w:p>
        </w:tc>
        <w:tc>
          <w:tcPr>
            <w:tcW w:w="830" w:type="pct"/>
            <w:gridSpan w:val="8"/>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Implementing Agencies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557" w:type="pct"/>
            <w:vMerge w:val="continue"/>
            <w:vAlign w:val="center"/>
          </w:tcPr>
          <w:p>
            <w:pPr>
              <w:spacing w:after="0" w:line="240" w:lineRule="auto"/>
              <w:ind w:left="-81" w:right="-4"/>
              <w:jc w:val="center"/>
              <w:rPr>
                <w:rFonts w:hint="default" w:ascii="Times New Roman" w:hAnsi="Times New Roman" w:cs="Times New Roman"/>
                <w:b/>
                <w:bCs/>
                <w:sz w:val="20"/>
                <w:szCs w:val="20"/>
                <w:lang w:val="en-GB"/>
              </w:rPr>
            </w:pPr>
          </w:p>
        </w:tc>
        <w:tc>
          <w:tcPr>
            <w:tcW w:w="789" w:type="pct"/>
            <w:gridSpan w:val="2"/>
            <w:vMerge w:val="continue"/>
            <w:vAlign w:val="center"/>
          </w:tcPr>
          <w:p>
            <w:pPr>
              <w:spacing w:after="0" w:line="240" w:lineRule="auto"/>
              <w:ind w:left="-81" w:right="-4"/>
              <w:jc w:val="center"/>
              <w:rPr>
                <w:rFonts w:hint="default" w:ascii="Times New Roman" w:hAnsi="Times New Roman" w:cs="Times New Roman"/>
                <w:b/>
                <w:bCs/>
                <w:sz w:val="20"/>
                <w:szCs w:val="20"/>
                <w:lang w:val="en-GB"/>
              </w:rPr>
            </w:pPr>
          </w:p>
        </w:tc>
        <w:tc>
          <w:tcPr>
            <w:tcW w:w="434" w:type="pct"/>
            <w:vMerge w:val="continue"/>
            <w:vAlign w:val="center"/>
          </w:tcPr>
          <w:p>
            <w:pPr>
              <w:spacing w:after="0" w:line="240" w:lineRule="auto"/>
              <w:ind w:left="-81" w:right="-4"/>
              <w:jc w:val="center"/>
              <w:rPr>
                <w:rFonts w:hint="default" w:ascii="Times New Roman" w:hAnsi="Times New Roman" w:cs="Times New Roman"/>
                <w:b/>
                <w:bCs/>
                <w:sz w:val="20"/>
                <w:szCs w:val="20"/>
                <w:lang w:val="en-GB"/>
              </w:rPr>
            </w:pPr>
          </w:p>
        </w:tc>
        <w:tc>
          <w:tcPr>
            <w:tcW w:w="358" w:type="pct"/>
            <w:vMerge w:val="continue"/>
            <w:vAlign w:val="center"/>
          </w:tcPr>
          <w:p>
            <w:pPr>
              <w:spacing w:after="0" w:line="240" w:lineRule="auto"/>
              <w:ind w:left="-81" w:right="-4"/>
              <w:jc w:val="center"/>
              <w:rPr>
                <w:rFonts w:hint="default" w:ascii="Times New Roman" w:hAnsi="Times New Roman" w:cs="Times New Roman"/>
                <w:b/>
                <w:bCs/>
                <w:sz w:val="20"/>
                <w:szCs w:val="20"/>
                <w:lang w:val="en-GB"/>
              </w:rPr>
            </w:pPr>
          </w:p>
        </w:tc>
        <w:tc>
          <w:tcPr>
            <w:tcW w:w="504" w:type="pct"/>
            <w:vMerge w:val="continue"/>
            <w:vAlign w:val="center"/>
          </w:tcPr>
          <w:p>
            <w:pPr>
              <w:spacing w:after="0" w:line="240" w:lineRule="auto"/>
              <w:ind w:left="-81" w:right="-4"/>
              <w:jc w:val="center"/>
              <w:rPr>
                <w:rFonts w:hint="default" w:ascii="Times New Roman" w:hAnsi="Times New Roman" w:cs="Times New Roman"/>
                <w:b/>
                <w:bCs/>
                <w:sz w:val="20"/>
                <w:szCs w:val="20"/>
                <w:lang w:val="en-GB"/>
              </w:rPr>
            </w:pPr>
          </w:p>
        </w:tc>
        <w:tc>
          <w:tcPr>
            <w:tcW w:w="130" w:type="pct"/>
            <w:vAlign w:val="center"/>
          </w:tcPr>
          <w:p>
            <w:pPr>
              <w:spacing w:after="0" w:line="240" w:lineRule="auto"/>
              <w:ind w:left="-81" w:right="-112"/>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1st</w:t>
            </w:r>
          </w:p>
        </w:tc>
        <w:tc>
          <w:tcPr>
            <w:tcW w:w="153" w:type="pct"/>
            <w:gridSpan w:val="2"/>
            <w:vAlign w:val="center"/>
          </w:tcPr>
          <w:p>
            <w:pPr>
              <w:spacing w:after="0" w:line="240" w:lineRule="auto"/>
              <w:ind w:left="-81" w:right="-112"/>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2nd</w:t>
            </w:r>
          </w:p>
        </w:tc>
        <w:tc>
          <w:tcPr>
            <w:tcW w:w="133" w:type="pct"/>
            <w:vAlign w:val="center"/>
          </w:tcPr>
          <w:p>
            <w:pPr>
              <w:spacing w:after="0" w:line="240" w:lineRule="auto"/>
              <w:ind w:left="-81" w:right="-112"/>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3rd</w:t>
            </w:r>
          </w:p>
        </w:tc>
        <w:tc>
          <w:tcPr>
            <w:tcW w:w="135" w:type="pct"/>
            <w:vAlign w:val="center"/>
          </w:tcPr>
          <w:p>
            <w:pPr>
              <w:spacing w:after="0" w:line="240" w:lineRule="auto"/>
              <w:ind w:left="-81" w:right="-112"/>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4th</w:t>
            </w:r>
          </w:p>
        </w:tc>
        <w:tc>
          <w:tcPr>
            <w:tcW w:w="348" w:type="pct"/>
            <w:gridSpan w:val="2"/>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GoG</w:t>
            </w:r>
          </w:p>
        </w:tc>
        <w:tc>
          <w:tcPr>
            <w:tcW w:w="324" w:type="pc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IGF</w:t>
            </w:r>
          </w:p>
        </w:tc>
        <w:tc>
          <w:tcPr>
            <w:tcW w:w="300" w:type="pct"/>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DONOR</w:t>
            </w:r>
          </w:p>
        </w:tc>
        <w:tc>
          <w:tcPr>
            <w:tcW w:w="373" w:type="pct"/>
            <w:gridSpan w:val="5"/>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Lead</w:t>
            </w:r>
          </w:p>
        </w:tc>
        <w:tc>
          <w:tcPr>
            <w:tcW w:w="457" w:type="pct"/>
            <w:gridSpan w:val="3"/>
            <w:vAlign w:val="center"/>
          </w:tcPr>
          <w:p>
            <w:pPr>
              <w:spacing w:after="0" w:line="240" w:lineRule="auto"/>
              <w:ind w:left="-81" w:right="-4"/>
              <w:jc w:val="center"/>
              <w:rPr>
                <w:rFonts w:hint="default" w:ascii="Times New Roman" w:hAnsi="Times New Roman" w:cs="Times New Roman"/>
                <w:b/>
                <w:bCs/>
                <w:sz w:val="20"/>
                <w:szCs w:val="20"/>
                <w:lang w:val="en-GB"/>
              </w:rPr>
            </w:pPr>
            <w:r>
              <w:rPr>
                <w:rFonts w:hint="default" w:ascii="Times New Roman" w:hAnsi="Times New Roman" w:cs="Times New Roman"/>
                <w:b/>
                <w:bCs/>
                <w:sz w:val="20"/>
                <w:szCs w:val="20"/>
                <w:lang w:val="en-GB"/>
              </w:rPr>
              <w:t>collaborating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b/>
                <w:sz w:val="20"/>
                <w:szCs w:val="20"/>
                <w:lang w:val="en-GB"/>
              </w:rPr>
              <w:t xml:space="preserve">Goal 4. </w:t>
            </w:r>
            <w:r>
              <w:rPr>
                <w:rFonts w:hint="default" w:ascii="Times New Roman" w:hAnsi="Times New Roman" w:eastAsia="Times New Roman" w:cs="Times New Roman"/>
                <w:b/>
                <w:sz w:val="20"/>
                <w:szCs w:val="20"/>
              </w:rPr>
              <w:t>GOVERNANCE, CORRUPTION AND PUBLIC ACCOUNTABILITY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eastAsia="Times New Roman" w:cs="Times New Roman"/>
                <w:b/>
                <w:sz w:val="20"/>
                <w:szCs w:val="20"/>
                <w:lang w:val="en-GB"/>
              </w:rPr>
            </w:pPr>
            <w:r>
              <w:rPr>
                <w:rFonts w:hint="default" w:ascii="Times New Roman" w:hAnsi="Times New Roman" w:cs="Times New Roman"/>
                <w:b/>
                <w:bCs/>
                <w:sz w:val="20"/>
                <w:szCs w:val="20"/>
              </w:rPr>
              <w:t>Programme 1: Management and Administration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Central Administration</w:t>
            </w:r>
          </w:p>
        </w:tc>
        <w:tc>
          <w:tcPr>
            <w:tcW w:w="789" w:type="pct"/>
            <w:gridSpan w:val="2"/>
          </w:tcPr>
          <w:p>
            <w:pPr>
              <w:numPr>
                <w:ilvl w:val="0"/>
                <w:numId w:val="4"/>
              </w:num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Involve TAs in decision making processes of the Assembly</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Kadjebi</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TAs involved decision making processes of the Assembly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6,000.00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Embark on participatory M&amp;E activities on development projects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 xml:space="preserve">Improved engagement of CSOs in public policy making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50,000.00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DPCU</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Relevant stakeholders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Implement the popular participation strategy of the Assembly</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District Wide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Popular participation strategy of the Assembly implemented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33"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9,000.00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Ensure effective operationalization of the client service unit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DA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Effective operationalization of the client service unit ensured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5,000.00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 xml:space="preserve">Celebrate </w:t>
            </w:r>
            <w:r>
              <w:rPr>
                <w:rFonts w:hint="default" w:ascii="Times New Roman" w:hAnsi="Times New Roman" w:cs="Times New Roman"/>
                <w:sz w:val="20"/>
                <w:szCs w:val="20"/>
                <w:lang w:val="cy-GB"/>
              </w:rPr>
              <w:t>3</w:t>
            </w:r>
            <w:r>
              <w:rPr>
                <w:rFonts w:hint="default" w:ascii="Times New Roman" w:hAnsi="Times New Roman" w:cs="Times New Roman"/>
                <w:sz w:val="20"/>
                <w:szCs w:val="20"/>
              </w:rPr>
              <w:t>No. National and International Anniversaries/ Days and events annually</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National and International days celebrated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13,000.00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Procurement of office supplies and consumables</w:t>
            </w:r>
            <w:r>
              <w:rPr>
                <w:rFonts w:hint="default" w:ascii="Times New Roman" w:hAnsi="Times New Roman" w:cs="Times New Roman"/>
                <w:sz w:val="20"/>
                <w:szCs w:val="20"/>
                <w:lang w:val="cy-GB"/>
              </w:rPr>
              <w:t xml:space="preserve">,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DA/Area Councils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Office supplies and consumables supplied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20,000.00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10,000.00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PO/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Organize 4No. annual Town Hall meetings  and other public forums at Area Council levels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Town hall meetings organized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30,000.00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 xml:space="preserve">Support other decentralized departments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District Wide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Other decentralized departments supported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50,000.00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lang w:val="cy-GB"/>
              </w:rPr>
              <w:t>Logistics for Procurement and Internal Audit management</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Kadjebi</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Enhanced output</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50,000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DPCU</w:t>
            </w:r>
          </w:p>
        </w:tc>
        <w:tc>
          <w:tcPr>
            <w:tcW w:w="457" w:type="pct"/>
            <w:gridSpan w:val="3"/>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cy-GB"/>
              </w:rPr>
            </w:pPr>
            <w:r>
              <w:rPr>
                <w:rFonts w:hint="default" w:ascii="Times New Roman" w:hAnsi="Times New Roman" w:cs="Times New Roman"/>
                <w:sz w:val="20"/>
                <w:szCs w:val="20"/>
                <w:lang w:val="cy-GB"/>
              </w:rPr>
              <w:t xml:space="preserve">Implementation of legislative enactments and oversight </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Kadjebi</w:t>
            </w:r>
          </w:p>
        </w:tc>
        <w:tc>
          <w:tcPr>
            <w:tcW w:w="358" w:type="pct"/>
            <w:vAlign w:val="top"/>
          </w:tcPr>
          <w:p>
            <w:pPr>
              <w:spacing w:after="0" w:line="240" w:lineRule="auto"/>
              <w:rPr>
                <w:rFonts w:hint="default" w:ascii="Times New Roman" w:hAnsi="Times New Roman" w:cs="Times New Roman" w:eastAsiaTheme="minorHAnsi"/>
                <w:sz w:val="20"/>
                <w:szCs w:val="20"/>
                <w:lang w:val="en-GB" w:eastAsia="en-US" w:bidi="ar-SA"/>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Improved governance</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60,000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DPCU</w:t>
            </w:r>
          </w:p>
        </w:tc>
        <w:tc>
          <w:tcPr>
            <w:tcW w:w="457" w:type="pct"/>
            <w:gridSpan w:val="3"/>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cy-GB"/>
              </w:rPr>
            </w:pPr>
            <w:r>
              <w:rPr>
                <w:rFonts w:hint="default" w:ascii="Times New Roman" w:hAnsi="Times New Roman" w:cs="Times New Roman"/>
                <w:sz w:val="20"/>
                <w:szCs w:val="20"/>
                <w:lang w:val="cy-GB"/>
              </w:rPr>
              <w:t>Maintenance of Official vehicles</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Kadjebi</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Improved transportation</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40,000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TU</w:t>
            </w:r>
          </w:p>
        </w:tc>
        <w:tc>
          <w:tcPr>
            <w:tcW w:w="457" w:type="pct"/>
            <w:gridSpan w:val="3"/>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GB"/>
              </w:rPr>
              <w:t xml:space="preserve">Support the operationalization of KADA’s ICT platforms and internet </w:t>
            </w:r>
            <w:r>
              <w:rPr>
                <w:rFonts w:hint="default" w:ascii="Times New Roman" w:hAnsi="Times New Roman" w:eastAsia="Times New Roman" w:cs="Times New Roman"/>
                <w:sz w:val="20"/>
                <w:szCs w:val="20"/>
                <w:lang w:val="cy-GB"/>
              </w:rPr>
              <w:t>and I</w:t>
            </w:r>
            <w:bookmarkStart w:id="7" w:name="_GoBack"/>
            <w:bookmarkEnd w:id="7"/>
            <w:r>
              <w:rPr>
                <w:rFonts w:hint="default" w:ascii="Times New Roman" w:hAnsi="Times New Roman" w:eastAsia="Times New Roman" w:cs="Times New Roman"/>
                <w:sz w:val="20"/>
                <w:szCs w:val="20"/>
                <w:lang w:val="cy-GB"/>
              </w:rPr>
              <w:t xml:space="preserve">ntercom </w:t>
            </w:r>
            <w:r>
              <w:rPr>
                <w:rFonts w:hint="default" w:ascii="Times New Roman" w:hAnsi="Times New Roman" w:eastAsia="Times New Roman" w:cs="Times New Roman"/>
                <w:sz w:val="20"/>
                <w:szCs w:val="20"/>
                <w:lang w:val="en-GB"/>
              </w:rPr>
              <w:t>services.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GB"/>
              </w:rPr>
              <w:t>Increased access to ICT</w:t>
            </w:r>
          </w:p>
        </w:tc>
        <w:tc>
          <w:tcPr>
            <w:tcW w:w="130" w:type="pct"/>
          </w:tcPr>
          <w:p>
            <w:pPr>
              <w:spacing w:after="0" w:line="240" w:lineRule="auto"/>
              <w:rPr>
                <w:rFonts w:hint="default" w:ascii="Times New Roman" w:hAnsi="Times New Roman" w:eastAsia="Times New Roman" w:cs="Times New Roman"/>
                <w:sz w:val="20"/>
                <w:szCs w:val="20"/>
              </w:rPr>
            </w:pPr>
          </w:p>
        </w:tc>
        <w:tc>
          <w:tcPr>
            <w:tcW w:w="153" w:type="pct"/>
            <w:gridSpan w:val="2"/>
          </w:tcPr>
          <w:p>
            <w:pPr>
              <w:spacing w:after="0" w:line="240" w:lineRule="auto"/>
              <w:rPr>
                <w:rFonts w:hint="default" w:ascii="Times New Roman" w:hAnsi="Times New Roman" w:eastAsia="Times New Roman" w:cs="Times New Roman"/>
                <w:sz w:val="20"/>
                <w:szCs w:val="20"/>
              </w:rPr>
            </w:pPr>
          </w:p>
        </w:tc>
        <w:tc>
          <w:tcPr>
            <w:tcW w:w="133" w:type="pct"/>
          </w:tcPr>
          <w:p>
            <w:pPr>
              <w:spacing w:after="0" w:line="240" w:lineRule="auto"/>
              <w:rPr>
                <w:rFonts w:hint="default" w:ascii="Times New Roman" w:hAnsi="Times New Roman" w:eastAsia="Times New Roman" w:cs="Times New Roman"/>
                <w:sz w:val="20"/>
                <w:szCs w:val="20"/>
              </w:rPr>
            </w:pPr>
          </w:p>
        </w:tc>
        <w:tc>
          <w:tcPr>
            <w:tcW w:w="135" w:type="pct"/>
          </w:tcPr>
          <w:p>
            <w:pPr>
              <w:spacing w:after="0" w:line="240" w:lineRule="auto"/>
              <w:rPr>
                <w:rFonts w:hint="default" w:ascii="Times New Roman" w:hAnsi="Times New Roman" w:eastAsia="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20,000.00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Support Assembly's meetings/workshops/seminars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Meetings/workshops/seminars held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33"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15,000.00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20,000.00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Internal management of the Assembly</w:t>
            </w:r>
          </w:p>
        </w:tc>
        <w:tc>
          <w:tcPr>
            <w:tcW w:w="434" w:type="pct"/>
          </w:tcPr>
          <w:p>
            <w:pPr>
              <w:spacing w:after="0" w:line="240" w:lineRule="auto"/>
              <w:rPr>
                <w:rFonts w:hint="default" w:ascii="Times New Roman" w:hAnsi="Times New Roman" w:cs="Times New Roman"/>
                <w:sz w:val="20"/>
                <w:szCs w:val="20"/>
              </w:rPr>
            </w:pP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cs="Times New Roman"/>
                <w:sz w:val="20"/>
                <w:szCs w:val="20"/>
              </w:rPr>
            </w:pPr>
          </w:p>
        </w:tc>
        <w:tc>
          <w:tcPr>
            <w:tcW w:w="130" w:type="pct"/>
          </w:tcPr>
          <w:p>
            <w:pPr>
              <w:spacing w:after="0" w:line="240" w:lineRule="auto"/>
              <w:rPr>
                <w:rFonts w:hint="default" w:ascii="Times New Roman" w:hAnsi="Times New Roman" w:cs="Times New Roman"/>
                <w:sz w:val="20"/>
                <w:szCs w:val="20"/>
              </w:rPr>
            </w:pPr>
          </w:p>
        </w:tc>
        <w:tc>
          <w:tcPr>
            <w:tcW w:w="153" w:type="pct"/>
            <w:gridSpan w:val="2"/>
          </w:tcPr>
          <w:p>
            <w:pPr>
              <w:spacing w:after="0" w:line="240" w:lineRule="auto"/>
              <w:rPr>
                <w:rFonts w:hint="default" w:ascii="Times New Roman" w:hAnsi="Times New Roman" w:cs="Times New Roman"/>
                <w:sz w:val="20"/>
                <w:szCs w:val="20"/>
              </w:rPr>
            </w:pP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200,000.00</w:t>
            </w: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Provision</w:t>
            </w:r>
            <w:r>
              <w:rPr>
                <w:rFonts w:hint="default" w:ascii="Times New Roman" w:hAnsi="Times New Roman" w:cs="Times New Roman"/>
                <w:sz w:val="20"/>
                <w:szCs w:val="20"/>
                <w:lang w:val="cy-GB"/>
              </w:rPr>
              <w:t xml:space="preserve"> for Local and International Affiliations and </w:t>
            </w:r>
            <w:r>
              <w:rPr>
                <w:rFonts w:hint="default" w:ascii="Times New Roman" w:hAnsi="Times New Roman" w:cs="Times New Roman"/>
                <w:sz w:val="20"/>
                <w:szCs w:val="20"/>
              </w:rPr>
              <w:t>any unplanned activity/Government directive</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cs="Times New Roman"/>
                <w:sz w:val="20"/>
                <w:szCs w:val="20"/>
              </w:rPr>
            </w:pPr>
          </w:p>
        </w:tc>
        <w:tc>
          <w:tcPr>
            <w:tcW w:w="355"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417" w:type="dxa"/>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62"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70"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150,000.00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 xml:space="preserve">Provide office </w:t>
            </w:r>
            <w:r>
              <w:rPr>
                <w:rFonts w:hint="default" w:ascii="Times New Roman" w:hAnsi="Times New Roman" w:cs="Times New Roman"/>
                <w:sz w:val="20"/>
                <w:szCs w:val="20"/>
                <w:lang w:val="cy-GB"/>
              </w:rPr>
              <w:t>equipment, logistics, furniture &amp; fittings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DA/Area councils</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Furniture and fittings procured</w:t>
            </w:r>
          </w:p>
        </w:tc>
        <w:tc>
          <w:tcPr>
            <w:tcW w:w="355"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417" w:type="dxa"/>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62"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70" w:type="dxa"/>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12,000.00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20,000.00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557" w:type="pct"/>
            <w:vMerge w:val="restar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b/>
                <w:bCs/>
                <w:sz w:val="20"/>
                <w:szCs w:val="20"/>
              </w:rPr>
              <w:t>Planning</w:t>
            </w:r>
            <w:r>
              <w:rPr>
                <w:rFonts w:hint="default" w:ascii="Times New Roman" w:hAnsi="Times New Roman" w:cs="Times New Roman"/>
                <w:b/>
                <w:bCs/>
                <w:sz w:val="20"/>
                <w:szCs w:val="20"/>
                <w:lang w:val="en-US"/>
              </w:rPr>
              <w:t xml:space="preserve">, </w:t>
            </w:r>
            <w:r>
              <w:rPr>
                <w:rFonts w:hint="default" w:ascii="Times New Roman" w:hAnsi="Times New Roman" w:cs="Times New Roman"/>
                <w:b/>
                <w:bCs/>
                <w:sz w:val="20"/>
                <w:szCs w:val="20"/>
              </w:rPr>
              <w:t>Budgeting</w:t>
            </w:r>
            <w:r>
              <w:rPr>
                <w:rFonts w:hint="default" w:ascii="Times New Roman" w:hAnsi="Times New Roman" w:cs="Times New Roman"/>
                <w:b/>
                <w:bCs/>
                <w:sz w:val="20"/>
                <w:szCs w:val="20"/>
                <w:lang w:val="en-US"/>
              </w:rPr>
              <w:t xml:space="preserve"> and Statistics</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Undertake quarterly monitoring and evaluation of development projects</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Monitoring conducted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20,000.00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Mid Year Review of AAP and Composite Budget</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Mid-year reviews conducted</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30,000.00</w:t>
            </w:r>
          </w:p>
        </w:tc>
        <w:tc>
          <w:tcPr>
            <w:tcW w:w="324" w:type="pct"/>
          </w:tcPr>
          <w:p>
            <w:pPr>
              <w:spacing w:after="0" w:line="240" w:lineRule="auto"/>
              <w:rPr>
                <w:rFonts w:hint="default" w:ascii="Times New Roman" w:hAnsi="Times New Roman" w:cs="Times New Roman"/>
                <w:sz w:val="20"/>
                <w:szCs w:val="20"/>
                <w:lang w:val="en-US"/>
              </w:rPr>
            </w:pPr>
          </w:p>
        </w:tc>
        <w:tc>
          <w:tcPr>
            <w:tcW w:w="300" w:type="pct"/>
            <w:vAlign w:val="top"/>
          </w:tcPr>
          <w:p>
            <w:pPr>
              <w:spacing w:after="0" w:line="240" w:lineRule="auto"/>
              <w:rPr>
                <w:rFonts w:hint="default" w:ascii="Times New Roman" w:hAnsi="Times New Roman" w:cs="Times New Roman" w:eastAsiaTheme="minorHAnsi"/>
                <w:sz w:val="20"/>
                <w:szCs w:val="20"/>
                <w:lang w:val="en-US" w:eastAsia="en-US" w:bidi="ar-SA"/>
              </w:rPr>
            </w:pPr>
            <w:r>
              <w:rPr>
                <w:rFonts w:hint="default" w:ascii="Times New Roman" w:hAnsi="Times New Roman" w:cs="Times New Roman"/>
                <w:sz w:val="20"/>
                <w:szCs w:val="20"/>
                <w:lang w:val="en-US"/>
              </w:rPr>
              <w:t>20,000.00</w:t>
            </w:r>
          </w:p>
        </w:tc>
        <w:tc>
          <w:tcPr>
            <w:tcW w:w="373" w:type="pct"/>
            <w:gridSpan w:val="5"/>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Facilitate the preparation of 2022-2025 District medium term development Plan</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2022-2025 MTDP Prepared</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50,000.00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30,000.00</w:t>
            </w:r>
          </w:p>
        </w:tc>
        <w:tc>
          <w:tcPr>
            <w:tcW w:w="373" w:type="pct"/>
            <w:gridSpan w:val="5"/>
            <w:vAlign w:val="top"/>
          </w:tcPr>
          <w:p>
            <w:pPr>
              <w:spacing w:after="0" w:line="240" w:lineRule="auto"/>
              <w:rPr>
                <w:rFonts w:hint="default" w:ascii="Times New Roman" w:hAnsi="Times New Roman" w:cs="Times New Roman" w:eastAsiaTheme="minorHAnsi"/>
                <w:sz w:val="20"/>
                <w:szCs w:val="20"/>
                <w:lang w:val="en-GB" w:eastAsia="en-US" w:bidi="ar-SA"/>
              </w:rPr>
            </w:pPr>
            <w:r>
              <w:rPr>
                <w:rFonts w:hint="default" w:ascii="Times New Roman" w:hAnsi="Times New Roman" w:cs="Times New Roman"/>
                <w:sz w:val="20"/>
                <w:szCs w:val="20"/>
              </w:rPr>
              <w:t>KADA</w:t>
            </w:r>
          </w:p>
        </w:tc>
        <w:tc>
          <w:tcPr>
            <w:tcW w:w="457" w:type="pct"/>
            <w:gridSpan w:val="3"/>
            <w:vAlign w:val="top"/>
          </w:tcPr>
          <w:p>
            <w:pPr>
              <w:spacing w:after="0" w:line="240" w:lineRule="auto"/>
              <w:rPr>
                <w:rFonts w:hint="default" w:ascii="Times New Roman" w:hAnsi="Times New Roman" w:cs="Times New Roman" w:eastAsiaTheme="minorHAnsi"/>
                <w:sz w:val="20"/>
                <w:szCs w:val="20"/>
                <w:lang w:val="en-US" w:eastAsia="en-US" w:bidi="ar-SA"/>
              </w:rPr>
            </w:pPr>
            <w:r>
              <w:rPr>
                <w:rFonts w:hint="default" w:ascii="Times New Roman" w:hAnsi="Times New Roman" w:cs="Times New Roman"/>
                <w:sz w:val="20"/>
                <w:szCs w:val="20"/>
                <w:lang w:val="en-US" w:eastAsia="en-US" w:bidi="ar-SA"/>
              </w:rPr>
              <w:t>GIZ,DPCU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Facilitate the preparation of 2021 fee fixing, Annual action plan and composite budget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2019 fee fixing, Annual action plan and composite budget prepared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133"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p>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30,000.00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c>
          <w:tcPr>
            <w:tcW w:w="457" w:type="pct"/>
            <w:gridSpan w:val="3"/>
            <w:vAlign w:val="top"/>
          </w:tcPr>
          <w:p>
            <w:pPr>
              <w:spacing w:after="0" w:line="240" w:lineRule="auto"/>
              <w:rPr>
                <w:rFonts w:hint="default" w:ascii="Times New Roman" w:hAnsi="Times New Roman" w:cs="Times New Roman" w:eastAsiaTheme="minorHAnsi"/>
                <w:sz w:val="20"/>
                <w:szCs w:val="20"/>
                <w:lang w:val="en-US" w:eastAsia="en-US" w:bidi="ar-SA"/>
              </w:rPr>
            </w:pPr>
            <w:r>
              <w:rPr>
                <w:rFonts w:hint="default" w:ascii="Times New Roman" w:hAnsi="Times New Roman" w:cs="Times New Roman"/>
                <w:sz w:val="20"/>
                <w:szCs w:val="20"/>
              </w:rPr>
              <w:t>DPCU</w:t>
            </w:r>
            <w:r>
              <w:rPr>
                <w:rFonts w:hint="default" w:ascii="Times New Roman" w:hAnsi="Times New Roman" w:cs="Times New Roman"/>
                <w:sz w:val="20"/>
                <w:szCs w:val="20"/>
                <w:lang w:val="en-US"/>
              </w:rPr>
              <w:t>, 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Data collection on Depts (Health, Education, Agric etc)</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District wide</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0</w:t>
            </w:r>
          </w:p>
        </w:tc>
        <w:tc>
          <w:tcPr>
            <w:tcW w:w="50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Data collection undertaken</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Planning Unit</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Undertake supervision of the 2021 Housing and population Census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US"/>
              </w:rPr>
              <w:t>District wide</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0</w:t>
            </w:r>
          </w:p>
        </w:tc>
        <w:tc>
          <w:tcPr>
            <w:tcW w:w="50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Supervision of 2021 PHC undertaken</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Planning unit</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Procurement of Office Furniture </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0</w:t>
            </w:r>
          </w:p>
        </w:tc>
        <w:tc>
          <w:tcPr>
            <w:tcW w:w="50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Office Furniture Procured</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rPr>
              <w:t>Planning unit</w:t>
            </w:r>
          </w:p>
        </w:tc>
        <w:tc>
          <w:tcPr>
            <w:tcW w:w="457" w:type="pct"/>
            <w:gridSpan w:val="3"/>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eastAsia="zh-CN" w:bidi="ar-SA"/>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 xml:space="preserve">Valuation of all fixed assets </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Municipal Wide </w:t>
            </w:r>
          </w:p>
        </w:tc>
        <w:tc>
          <w:tcPr>
            <w:tcW w:w="358"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All fixed assets valuated</w:t>
            </w:r>
          </w:p>
        </w:tc>
        <w:tc>
          <w:tcPr>
            <w:tcW w:w="13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50,000.00 </w:t>
            </w:r>
          </w:p>
        </w:tc>
        <w:tc>
          <w:tcPr>
            <w:tcW w:w="32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00"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Lands Commission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Finance</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Organize 4No. Public sensitization on tax obligation</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IGF increased by 10%</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Finance Dept.</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Budget Unit/ F&amp;A Sub-Committee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Organize 12No. monthly supervision of all revenue collections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Increased revenue generation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Finance Dept.</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Budget Unit/ F&amp;A Sub-Committee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Carry out Revaluation of properties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Municipal Wide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All properties revaluated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50,000.00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Lands Commission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Data collection to update business register of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 increase in revenue generation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Finance Dept.</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Budget Unit/ F&amp;A Sub-Committee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b/>
                <w:bCs/>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Facilitate the preparation and implementation of 20</w:t>
            </w:r>
            <w:r>
              <w:rPr>
                <w:rFonts w:hint="default" w:ascii="Times New Roman" w:hAnsi="Times New Roman" w:cs="Times New Roman"/>
                <w:sz w:val="20"/>
                <w:szCs w:val="20"/>
                <w:lang w:val="en-US"/>
              </w:rPr>
              <w:t>21</w:t>
            </w:r>
            <w:r>
              <w:rPr>
                <w:rFonts w:hint="default" w:ascii="Times New Roman" w:hAnsi="Times New Roman" w:cs="Times New Roman"/>
                <w:sz w:val="20"/>
                <w:szCs w:val="20"/>
              </w:rPr>
              <w:t xml:space="preserve"> Revenue Improvement Action Plan (RIAP)</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Revenue performance enhanced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     10,000.00 </w:t>
            </w: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Revenue Unit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cs="Times New Roman"/>
                <w:b/>
                <w:sz w:val="20"/>
                <w:szCs w:val="20"/>
              </w:rPr>
              <w:t>Human Resource</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eastAsia="Times New Roman" w:cs="Times New Roman"/>
                <w:sz w:val="20"/>
                <w:szCs w:val="20"/>
              </w:rPr>
              <w:t xml:space="preserve">Organize </w:t>
            </w:r>
            <w:r>
              <w:rPr>
                <w:rFonts w:hint="default" w:ascii="Times New Roman" w:hAnsi="Times New Roman" w:eastAsia="Times New Roman" w:cs="Times New Roman"/>
                <w:sz w:val="20"/>
                <w:szCs w:val="20"/>
                <w:lang w:val="en-US"/>
              </w:rPr>
              <w:t>training on resource mobilisation with emphasis on IGF</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staff performance</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w:t>
            </w: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HR/ DPCU</w:t>
            </w:r>
          </w:p>
        </w:tc>
      </w:tr>
      <w:tr>
        <w:tblPrEx>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eastAsia="Times New Roman" w:cs="Times New Roman"/>
                <w:sz w:val="20"/>
                <w:szCs w:val="20"/>
              </w:rPr>
              <w:t xml:space="preserve">Organize 2No. capacity training programmes for DPCU </w:t>
            </w:r>
            <w:r>
              <w:rPr>
                <w:rFonts w:hint="default" w:ascii="Times New Roman" w:hAnsi="Times New Roman" w:eastAsia="Times New Roman" w:cs="Times New Roman"/>
                <w:sz w:val="20"/>
                <w:szCs w:val="20"/>
                <w:lang w:val="en-US"/>
              </w:rPr>
              <w:t>and assembly members on M&amp;E skills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DPCU and Assembly members trained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rPr>
              <w:t>HR/ DPCU</w:t>
            </w:r>
            <w:r>
              <w:rPr>
                <w:rFonts w:hint="default" w:ascii="Times New Roman" w:hAnsi="Times New Roman" w:cs="Times New Roman"/>
                <w:sz w:val="20"/>
                <w:szCs w:val="20"/>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Organise training for staff on records management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Staff trained on records management</w:t>
            </w:r>
          </w:p>
        </w:tc>
        <w:tc>
          <w:tcPr>
            <w:tcW w:w="130" w:type="pct"/>
          </w:tcPr>
          <w:p>
            <w:pPr>
              <w:spacing w:after="0" w:line="240" w:lineRule="auto"/>
              <w:rPr>
                <w:rFonts w:hint="default" w:ascii="Times New Roman" w:hAnsi="Times New Roman" w:cs="Times New Roman"/>
                <w:sz w:val="20"/>
                <w:szCs w:val="20"/>
              </w:rPr>
            </w:pPr>
          </w:p>
        </w:tc>
        <w:tc>
          <w:tcPr>
            <w:tcW w:w="153"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Organize capacity training programmes on LGS Protocols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staff performance</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Organise training for staff on effective communication and report writing skills</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Staff trained on effective comm and writing skills</w:t>
            </w:r>
          </w:p>
        </w:tc>
        <w:tc>
          <w:tcPr>
            <w:tcW w:w="130" w:type="pct"/>
          </w:tcPr>
          <w:p>
            <w:pPr>
              <w:spacing w:after="0" w:line="240" w:lineRule="auto"/>
              <w:rPr>
                <w:rFonts w:hint="default" w:ascii="Times New Roman" w:hAnsi="Times New Roman" w:cs="Times New Roman"/>
                <w:sz w:val="20"/>
                <w:szCs w:val="20"/>
              </w:rPr>
            </w:pPr>
          </w:p>
        </w:tc>
        <w:tc>
          <w:tcPr>
            <w:tcW w:w="153" w:type="pct"/>
            <w:gridSpan w:val="2"/>
          </w:tcPr>
          <w:p>
            <w:pPr>
              <w:spacing w:after="0" w:line="240" w:lineRule="auto"/>
              <w:rPr>
                <w:rFonts w:hint="default" w:ascii="Times New Roman" w:hAnsi="Times New Roman" w:cs="Times New Roman"/>
                <w:sz w:val="20"/>
                <w:szCs w:val="20"/>
              </w:rPr>
            </w:pP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rPr>
              <w:t>HR</w:t>
            </w:r>
            <w:r>
              <w:rPr>
                <w:rFonts w:hint="default" w:ascii="Times New Roman" w:hAnsi="Times New Roman" w:cs="Times New Roman"/>
                <w:sz w:val="20"/>
                <w:szCs w:val="20"/>
                <w:lang w:val="en-US"/>
              </w:rPr>
              <w:t>D</w:t>
            </w:r>
          </w:p>
        </w:tc>
        <w:tc>
          <w:tcPr>
            <w:tcW w:w="457" w:type="pct"/>
            <w:gridSpan w:val="3"/>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Attend workshops, seminars and conferences</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rPr>
              <w:t xml:space="preserve">Enhanced staff </w:t>
            </w:r>
            <w:r>
              <w:rPr>
                <w:rFonts w:hint="default" w:ascii="Times New Roman" w:hAnsi="Times New Roman" w:eastAsia="Times New Roman" w:cs="Times New Roman"/>
                <w:sz w:val="20"/>
                <w:szCs w:val="20"/>
                <w:lang w:val="en-US"/>
              </w:rPr>
              <w:t>capacity</w:t>
            </w:r>
          </w:p>
        </w:tc>
        <w:tc>
          <w:tcPr>
            <w:tcW w:w="130"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53" w:type="pct"/>
            <w:gridSpan w:val="2"/>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33"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35"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6000.00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HRD</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Preparation and submission of monthly reports</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cs="Times New Roman"/>
                <w:sz w:val="20"/>
                <w:szCs w:val="20"/>
                <w:lang w:val="en-US"/>
              </w:rPr>
              <w:t>Kadjebi</w:t>
            </w:r>
            <w:r>
              <w:rPr>
                <w:rFonts w:hint="default" w:ascii="Times New Roman" w:hAnsi="Times New Roman" w:cs="Times New Roman"/>
                <w:sz w:val="20"/>
                <w:szCs w:val="20"/>
                <w:lang w:val="cy-GB"/>
              </w:rPr>
              <w:t xml:space="preserve"> </w:t>
            </w:r>
            <w:r>
              <w:rPr>
                <w:rFonts w:hint="default" w:ascii="Times New Roman" w:hAnsi="Times New Roman" w:cs="Times New Roman"/>
                <w:sz w:val="20"/>
                <w:szCs w:val="20"/>
                <w:lang w:val="en-US"/>
              </w:rPr>
              <w:t>Monthly reports prepared and submitted</w:t>
            </w:r>
          </w:p>
        </w:tc>
        <w:tc>
          <w:tcPr>
            <w:tcW w:w="130"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53" w:type="pct"/>
            <w:gridSpan w:val="2"/>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33"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135"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2000.00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r>
      <w:tr>
        <w:tblPrEx>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Monitoring of Field Staff</w:t>
            </w:r>
          </w:p>
        </w:tc>
        <w:tc>
          <w:tcPr>
            <w:tcW w:w="434" w:type="pct"/>
          </w:tcPr>
          <w:p>
            <w:pPr>
              <w:spacing w:after="0" w:line="240" w:lineRule="auto"/>
              <w:rPr>
                <w:rFonts w:hint="default" w:ascii="Times New Roman" w:hAnsi="Times New Roman" w:cs="Times New Roman"/>
                <w:sz w:val="20"/>
                <w:szCs w:val="20"/>
                <w:lang w:val="en-US"/>
              </w:rPr>
            </w:pP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53"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3"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5"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Procurement </w:t>
            </w:r>
            <w:r>
              <w:rPr>
                <w:rFonts w:hint="default" w:ascii="Times New Roman" w:hAnsi="Times New Roman" w:cs="Times New Roman"/>
                <w:sz w:val="20"/>
                <w:szCs w:val="20"/>
                <w:lang w:val="cy-GB"/>
              </w:rPr>
              <w:t xml:space="preserve">and maintenance </w:t>
            </w:r>
            <w:r>
              <w:rPr>
                <w:rFonts w:hint="default" w:ascii="Times New Roman" w:hAnsi="Times New Roman" w:cs="Times New Roman"/>
                <w:sz w:val="20"/>
                <w:szCs w:val="20"/>
                <w:lang w:val="en-US"/>
              </w:rPr>
              <w:t>of office supplies and equipment</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Office supplies and equipments procured</w:t>
            </w: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53"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3"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5"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2000.00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HR</w:t>
            </w:r>
          </w:p>
        </w:tc>
        <w:tc>
          <w:tcPr>
            <w:tcW w:w="457" w:type="pct"/>
            <w:gridSpan w:val="3"/>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cs="Times New Roman"/>
                <w:sz w:val="20"/>
                <w:szCs w:val="20"/>
              </w:rPr>
            </w:pPr>
            <w:r>
              <w:rPr>
                <w:rFonts w:hint="default" w:ascii="Times New Roman" w:hAnsi="Times New Roman" w:cs="Times New Roman"/>
                <w:b/>
                <w:sz w:val="20"/>
                <w:szCs w:val="20"/>
              </w:rPr>
              <w:t xml:space="preserve">GOAL 1: </w:t>
            </w:r>
            <w:r>
              <w:rPr>
                <w:rFonts w:hint="default" w:ascii="Times New Roman" w:hAnsi="Times New Roman" w:cs="Times New Roman"/>
                <w:b/>
                <w:sz w:val="20"/>
                <w:szCs w:val="20"/>
                <w:lang w:val="en-GB"/>
              </w:rPr>
              <w:t>ECONOMIC DEVELOPMENT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Programme 4: Economic Development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 xml:space="preserve">Local </w:t>
            </w:r>
            <w:r>
              <w:rPr>
                <w:rFonts w:hint="default" w:ascii="Times New Roman" w:hAnsi="Times New Roman" w:eastAsia="Times New Roman" w:cs="Times New Roman"/>
                <w:b/>
                <w:sz w:val="20"/>
                <w:szCs w:val="20"/>
                <w:lang w:val="en-GB"/>
              </w:rPr>
              <w:t>Economic Development</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Rehabilitation and fencing of slaughter house</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Improved meat hygiene and job creation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153" w:type="pct"/>
            <w:gridSpan w:val="2"/>
          </w:tcPr>
          <w:p>
            <w:pPr>
              <w:spacing w:after="0" w:line="240" w:lineRule="auto"/>
              <w:rPr>
                <w:rFonts w:hint="default" w:ascii="Times New Roman" w:hAnsi="Times New Roman" w:cs="Times New Roman"/>
                <w:sz w:val="20"/>
                <w:szCs w:val="20"/>
              </w:rPr>
            </w:pPr>
          </w:p>
        </w:tc>
        <w:tc>
          <w:tcPr>
            <w:tcW w:w="133" w:type="pct"/>
          </w:tcPr>
          <w:p>
            <w:pPr>
              <w:spacing w:after="0" w:line="240" w:lineRule="auto"/>
              <w:rPr>
                <w:rFonts w:hint="default" w:ascii="Times New Roman" w:hAnsi="Times New Roman" w:cs="Times New Roman"/>
                <w:sz w:val="20"/>
                <w:szCs w:val="20"/>
              </w:rPr>
            </w:pPr>
          </w:p>
        </w:tc>
        <w:tc>
          <w:tcPr>
            <w:tcW w:w="135" w:type="pct"/>
          </w:tcPr>
          <w:p>
            <w:pPr>
              <w:spacing w:after="0" w:line="240" w:lineRule="auto"/>
              <w:rPr>
                <w:rFonts w:hint="default" w:ascii="Times New Roman" w:hAnsi="Times New Roman" w:cs="Times New Roman"/>
                <w:sz w:val="20"/>
                <w:szCs w:val="20"/>
              </w:rPr>
            </w:pPr>
          </w:p>
        </w:tc>
        <w:tc>
          <w:tcPr>
            <w:tcW w:w="348" w:type="pct"/>
            <w:gridSpan w:val="2"/>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140,000.00</w:t>
            </w: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Rehabilitation of 4No. Market infrastructure</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 Dodi Papase, Pampawie and Poase cement</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commercial activities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53"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3"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35"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8" w:type="pct"/>
            <w:gridSpan w:val="2"/>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500,000.00</w:t>
            </w:r>
          </w:p>
        </w:tc>
        <w:tc>
          <w:tcPr>
            <w:tcW w:w="324" w:type="pct"/>
          </w:tcPr>
          <w:p>
            <w:pPr>
              <w:spacing w:after="0" w:line="240" w:lineRule="auto"/>
              <w:rPr>
                <w:rFonts w:hint="default" w:ascii="Times New Roman" w:hAnsi="Times New Roman" w:cs="Times New Roman"/>
                <w:sz w:val="20"/>
                <w:szCs w:val="20"/>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Community members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GB"/>
              </w:rPr>
              <w:t>Supply start-up kits to SMEs</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private sector productivity</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eastAsia="Times New Roman" w:cs="Times New Roman"/>
                <w:sz w:val="20"/>
                <w:szCs w:val="20"/>
                <w:lang w:val="en-GB"/>
              </w:rPr>
            </w:pP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12,000.00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BAC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Facilitate the implementation of</w:t>
            </w:r>
            <w:r>
              <w:rPr>
                <w:rFonts w:hint="default" w:ascii="Times New Roman" w:hAnsi="Times New Roman" w:eastAsia="Calibri" w:cs="Times New Roman"/>
                <w:sz w:val="20"/>
                <w:szCs w:val="20"/>
              </w:rPr>
              <w:t xml:space="preserve"> the “One District, One Factory</w:t>
            </w:r>
            <w:r>
              <w:rPr>
                <w:rFonts w:hint="default" w:ascii="Times New Roman" w:hAnsi="Times New Roman" w:eastAsia="Times New Roman" w:cs="Times New Roman"/>
                <w:sz w:val="20"/>
                <w:szCs w:val="20"/>
                <w:lang w:val="en-GB"/>
              </w:rPr>
              <w:t xml:space="preserve"> programme</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job avenues</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5,000.00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BAC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Facilitate the extension of electricity to all parts of the District to promote development of businesses</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access to power for production</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80,000.00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ECG</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Partner the private sector to develop, promote and create  the tourism potentials in the District</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IGF capacity of the Assembly</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community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Agricultural Development</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cs="Times New Roman"/>
                <w:sz w:val="20"/>
                <w:szCs w:val="20"/>
                <w:lang w:val="en-GB"/>
              </w:rPr>
              <w:t>Organize 4No. training programmes for staff and farmers on rice and maize production</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agricultural productivity</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30,000.00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widowControl w:val="0"/>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cs="Times New Roman"/>
                <w:sz w:val="20"/>
                <w:szCs w:val="20"/>
                <w:lang w:val="en-GB"/>
              </w:rPr>
              <w:t>Organize 4No. training programmes for staff and farmers on soil fertility management and fertilizer use</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agricultural productivity</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5000.00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widowControl w:val="0"/>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Hold stakeholders meeting to review agric activities in the district</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Stakeholder review meeting held</w:t>
            </w:r>
          </w:p>
        </w:tc>
        <w:tc>
          <w:tcPr>
            <w:tcW w:w="130" w:type="pct"/>
          </w:tcPr>
          <w:p>
            <w:pPr>
              <w:spacing w:after="0" w:line="240" w:lineRule="auto"/>
              <w:rPr>
                <w:rFonts w:hint="default" w:ascii="Times New Roman" w:hAnsi="Times New Roman" w:eastAsia="Times New Roman" w:cs="Times New Roman"/>
                <w:sz w:val="20"/>
                <w:szCs w:val="20"/>
                <w:lang w:val="en-GB"/>
              </w:rPr>
            </w:pP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p>
        </w:tc>
        <w:tc>
          <w:tcPr>
            <w:tcW w:w="135" w:type="pct"/>
          </w:tcPr>
          <w:p>
            <w:pPr>
              <w:spacing w:after="0" w:line="240" w:lineRule="auto"/>
              <w:rPr>
                <w:rFonts w:hint="default" w:ascii="Times New Roman" w:hAnsi="Times New Roman" w:eastAsia="Times New Roman" w:cs="Times New Roman"/>
                <w:sz w:val="20"/>
                <w:szCs w:val="20"/>
                <w:lang w:val="en-GB"/>
              </w:rPr>
            </w:pPr>
          </w:p>
        </w:tc>
        <w:tc>
          <w:tcPr>
            <w:tcW w:w="348" w:type="pct"/>
            <w:gridSpan w:val="2"/>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4000.00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vAlign w:val="top"/>
          </w:tcPr>
          <w:p>
            <w:pPr>
              <w:spacing w:after="0" w:line="240" w:lineRule="auto"/>
              <w:rPr>
                <w:rFonts w:hint="default" w:ascii="Times New Roman" w:hAnsi="Times New Roman" w:eastAsia="Times New Roman" w:cs="Times New Roman"/>
                <w:sz w:val="20"/>
                <w:szCs w:val="20"/>
                <w:lang w:val="en-GB" w:eastAsia="zh-CN" w:bidi="ar-SA"/>
              </w:rPr>
            </w:pPr>
            <w:r>
              <w:rPr>
                <w:rFonts w:hint="default" w:ascii="Times New Roman" w:hAnsi="Times New Roman" w:eastAsia="Times New Roman" w:cs="Times New Roman"/>
                <w:sz w:val="20"/>
                <w:szCs w:val="20"/>
                <w:lang w:val="en-GB"/>
              </w:rPr>
              <w:t>Dept. Of Agric</w:t>
            </w:r>
          </w:p>
        </w:tc>
        <w:tc>
          <w:tcPr>
            <w:tcW w:w="457" w:type="pct"/>
            <w:gridSpan w:val="3"/>
            <w:vAlign w:val="top"/>
          </w:tcPr>
          <w:p>
            <w:pPr>
              <w:spacing w:after="0" w:line="240" w:lineRule="auto"/>
              <w:rPr>
                <w:rFonts w:hint="default" w:ascii="Times New Roman" w:hAnsi="Times New Roman" w:eastAsia="Times New Roman" w:cs="Times New Roman"/>
                <w:sz w:val="20"/>
                <w:szCs w:val="20"/>
                <w:lang w:val="en-GB" w:eastAsia="zh-CN" w:bidi="ar-SA"/>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widowControl w:val="0"/>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Organise a 2day training for women farmers and processors on commodity processing, utilisation and packaging in two communities per quarter</w:t>
            </w:r>
          </w:p>
        </w:tc>
        <w:tc>
          <w:tcPr>
            <w:tcW w:w="434" w:type="pct"/>
          </w:tcPr>
          <w:p>
            <w:pPr>
              <w:spacing w:after="0" w:line="240" w:lineRule="auto"/>
              <w:rPr>
                <w:rFonts w:hint="default" w:ascii="Times New Roman" w:hAnsi="Times New Roman" w:cs="Times New Roman"/>
                <w:sz w:val="20"/>
                <w:szCs w:val="20"/>
                <w:lang w:val="en-US"/>
              </w:rPr>
            </w:pPr>
          </w:p>
        </w:tc>
        <w:tc>
          <w:tcPr>
            <w:tcW w:w="358" w:type="pct"/>
          </w:tcPr>
          <w:p>
            <w:pPr>
              <w:spacing w:after="0" w:line="240" w:lineRule="auto"/>
              <w:rPr>
                <w:rFonts w:hint="default" w:ascii="Times New Roman" w:hAnsi="Times New Roman" w:cs="Times New Roman"/>
                <w:sz w:val="20"/>
                <w:szCs w:val="20"/>
                <w:lang w:val="en-US"/>
              </w:rPr>
            </w:pPr>
          </w:p>
        </w:tc>
        <w:tc>
          <w:tcPr>
            <w:tcW w:w="504" w:type="pct"/>
          </w:tcPr>
          <w:p>
            <w:pPr>
              <w:spacing w:after="0" w:line="240" w:lineRule="auto"/>
              <w:rPr>
                <w:rFonts w:hint="default" w:ascii="Times New Roman" w:hAnsi="Times New Roman" w:eastAsia="Times New Roman" w:cs="Times New Roman"/>
                <w:sz w:val="20"/>
                <w:szCs w:val="20"/>
                <w:lang w:val="en-US"/>
              </w:rPr>
            </w:pP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3000.00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vAlign w:val="top"/>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vAlign w:val="top"/>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cs="Times New Roman"/>
                <w:sz w:val="20"/>
                <w:szCs w:val="20"/>
                <w:lang w:val="en-GB"/>
              </w:rPr>
              <w:t>Organize 4No. training programmes for staff and farmers on farm planning and budget</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productivity</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cs="Times New Roman"/>
                <w:sz w:val="20"/>
                <w:szCs w:val="20"/>
                <w:lang w:val="en-GB"/>
              </w:rPr>
              <w:t>Organize 4No. training programmes for staff and farmers on principle of crops and livestock production</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crops and livestock production</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Vert. Services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Calibri" w:cs="Times New Roman"/>
                <w:sz w:val="20"/>
                <w:szCs w:val="20"/>
              </w:rPr>
              <w:t>Create</w:t>
            </w:r>
            <w:r>
              <w:rPr>
                <w:rFonts w:hint="default" w:ascii="Times New Roman" w:hAnsi="Times New Roman" w:eastAsia="Calibri" w:cs="Times New Roman"/>
                <w:sz w:val="20"/>
                <w:szCs w:val="20"/>
                <w:lang w:val="en-GB"/>
              </w:rPr>
              <w:t xml:space="preserve"> and develop</w:t>
            </w:r>
            <w:r>
              <w:rPr>
                <w:rFonts w:hint="default" w:ascii="Times New Roman" w:hAnsi="Times New Roman" w:eastAsia="Calibri" w:cs="Times New Roman"/>
                <w:sz w:val="20"/>
                <w:szCs w:val="20"/>
              </w:rPr>
              <w:t xml:space="preserve"> land banks </w:t>
            </w:r>
            <w:r>
              <w:rPr>
                <w:rFonts w:hint="default" w:ascii="Times New Roman" w:hAnsi="Times New Roman" w:eastAsia="Calibri" w:cs="Times New Roman"/>
                <w:sz w:val="20"/>
                <w:szCs w:val="20"/>
                <w:lang w:val="en-GB"/>
              </w:rPr>
              <w:t>f</w:t>
            </w:r>
            <w:r>
              <w:rPr>
                <w:rFonts w:hint="default" w:ascii="Times New Roman" w:hAnsi="Times New Roman" w:eastAsia="Calibri" w:cs="Times New Roman"/>
                <w:sz w:val="20"/>
                <w:szCs w:val="20"/>
              </w:rPr>
              <w:t>o</w:t>
            </w:r>
            <w:r>
              <w:rPr>
                <w:rFonts w:hint="default" w:ascii="Times New Roman" w:hAnsi="Times New Roman" w:eastAsia="Calibri" w:cs="Times New Roman"/>
                <w:sz w:val="20"/>
                <w:szCs w:val="20"/>
                <w:lang w:val="en-GB"/>
              </w:rPr>
              <w:t>r</w:t>
            </w:r>
            <w:r>
              <w:rPr>
                <w:rFonts w:hint="default" w:ascii="Times New Roman" w:hAnsi="Times New Roman" w:eastAsia="Calibri" w:cs="Times New Roman"/>
                <w:sz w:val="20"/>
                <w:szCs w:val="20"/>
              </w:rPr>
              <w:t xml:space="preserve"> agricultural </w:t>
            </w:r>
            <w:r>
              <w:rPr>
                <w:rFonts w:hint="default" w:ascii="Times New Roman" w:hAnsi="Times New Roman" w:eastAsia="Calibri" w:cs="Times New Roman"/>
                <w:sz w:val="20"/>
                <w:szCs w:val="20"/>
                <w:lang w:val="en-GB"/>
              </w:rPr>
              <w:t>activities</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Availability of land for agricultural use</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10,000.00</w:t>
            </w: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Communities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Calibri" w:cs="Times New Roman"/>
                <w:sz w:val="20"/>
                <w:szCs w:val="20"/>
              </w:rPr>
            </w:pPr>
            <w:r>
              <w:rPr>
                <w:rFonts w:hint="default" w:ascii="Times New Roman" w:hAnsi="Times New Roman" w:eastAsia="Times New Roman" w:cs="Times New Roman"/>
                <w:sz w:val="20"/>
                <w:szCs w:val="20"/>
                <w:lang w:val="en-GB"/>
              </w:rPr>
              <w:t xml:space="preserve">Facilitate the construction of 2No. irrigation infrastructure </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Menusu and Dodo Tamale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irrigation farming</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30,000.00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Private sector/</w:t>
            </w:r>
          </w:p>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GOG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color w:val="000000"/>
                <w:sz w:val="20"/>
                <w:szCs w:val="20"/>
                <w:lang w:val="en-GB"/>
              </w:rPr>
              <w:t>Train farmers and staff on storage of cereals</w:t>
            </w:r>
            <w:r>
              <w:rPr>
                <w:rFonts w:hint="default" w:ascii="Times New Roman" w:hAnsi="Times New Roman" w:eastAsia="Times New Roman" w:cs="Times New Roman"/>
                <w:color w:val="000000"/>
                <w:sz w:val="20"/>
                <w:szCs w:val="20"/>
              </w:rPr>
              <w:t xml:space="preserve">   </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Reduced post-harvest loses</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p>
        </w:tc>
        <w:tc>
          <w:tcPr>
            <w:tcW w:w="324" w:type="pct"/>
          </w:tcPr>
          <w:p>
            <w:pPr>
              <w:spacing w:after="0" w:line="240" w:lineRule="auto"/>
              <w:rPr>
                <w:rFonts w:hint="default" w:ascii="Times New Roman" w:hAnsi="Times New Roman" w:cs="Times New Roman"/>
                <w:sz w:val="20"/>
                <w:szCs w:val="20"/>
                <w:lang w:val="en-GB"/>
              </w:rPr>
            </w:pPr>
            <w:r>
              <w:rPr>
                <w:rFonts w:hint="default" w:ascii="Times New Roman" w:hAnsi="Times New Roman" w:eastAsia="Times New Roman" w:cs="Times New Roman"/>
                <w:sz w:val="20"/>
                <w:szCs w:val="20"/>
                <w:lang w:val="en-GB"/>
              </w:rPr>
              <w:t>10,000.00</w:t>
            </w: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Farmers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US"/>
              </w:rPr>
              <w:t>Develop and Print technical and educational materials (including billboards and stickers)</w:t>
            </w:r>
            <w:r>
              <w:rPr>
                <w:rFonts w:hint="default" w:ascii="Times New Roman" w:hAnsi="Times New Roman" w:eastAsia="Times New Roman" w:cs="Times New Roman"/>
                <w:sz w:val="20"/>
                <w:szCs w:val="20"/>
              </w:rPr>
              <w:t xml:space="preserve"> to farmers </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yield</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GB"/>
              </w:rPr>
              <w:t>20,000.0</w:t>
            </w:r>
            <w:r>
              <w:rPr>
                <w:rFonts w:hint="default" w:ascii="Times New Roman" w:hAnsi="Times New Roman" w:eastAsia="Times New Roman" w:cs="Times New Roman"/>
                <w:sz w:val="20"/>
                <w:szCs w:val="20"/>
                <w:lang w:val="en-US"/>
              </w:rPr>
              <w:t>3000.00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CIDA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Facilitate the supply of fertilizers to farmers</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crop yield</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GOG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Calibri" w:cs="Times New Roman"/>
                <w:sz w:val="20"/>
                <w:szCs w:val="20"/>
              </w:rPr>
              <w:t>Intensify the use of radio and information van for knowledge dissemination</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12</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access to agriculture information</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10,000.00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lang w:val="en-GB"/>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color w:val="000000"/>
                <w:sz w:val="20"/>
                <w:szCs w:val="20"/>
              </w:rPr>
              <w:t xml:space="preserve">Embark on field and home visits by Technical Staff </w:t>
            </w:r>
          </w:p>
        </w:tc>
        <w:tc>
          <w:tcPr>
            <w:tcW w:w="434" w:type="pct"/>
          </w:tcPr>
          <w:p>
            <w:pPr>
              <w:spacing w:after="0" w:line="240" w:lineRule="auto"/>
              <w:rPr>
                <w:rFonts w:hint="default" w:ascii="Times New Roman" w:hAnsi="Times New Roman" w:cs="Times New Roman"/>
                <w:sz w:val="20"/>
                <w:szCs w:val="20"/>
                <w:lang w:val="en-GB"/>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13</w:t>
            </w:r>
          </w:p>
        </w:tc>
        <w:tc>
          <w:tcPr>
            <w:tcW w:w="504"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Increased access to agriculture information</w:t>
            </w:r>
          </w:p>
        </w:tc>
        <w:tc>
          <w:tcPr>
            <w:tcW w:w="130"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53"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3"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135" w:type="pct"/>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w:t>
            </w:r>
          </w:p>
        </w:tc>
        <w:tc>
          <w:tcPr>
            <w:tcW w:w="348" w:type="pct"/>
            <w:gridSpan w:val="2"/>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15,000.00</w:t>
            </w:r>
          </w:p>
        </w:tc>
        <w:tc>
          <w:tcPr>
            <w:tcW w:w="324" w:type="pct"/>
          </w:tcPr>
          <w:p>
            <w:pPr>
              <w:spacing w:after="0" w:line="240" w:lineRule="auto"/>
              <w:rPr>
                <w:rFonts w:hint="default" w:ascii="Times New Roman" w:hAnsi="Times New Roman" w:cs="Times New Roman"/>
                <w:sz w:val="20"/>
                <w:szCs w:val="20"/>
                <w:lang w:val="en-GB"/>
              </w:rPr>
            </w:pPr>
          </w:p>
        </w:tc>
        <w:tc>
          <w:tcPr>
            <w:tcW w:w="300" w:type="pct"/>
          </w:tcPr>
          <w:p>
            <w:pPr>
              <w:spacing w:after="0" w:line="240" w:lineRule="auto"/>
              <w:rPr>
                <w:rFonts w:hint="default" w:ascii="Times New Roman" w:hAnsi="Times New Roman" w:cs="Times New Roman"/>
                <w:sz w:val="20"/>
                <w:szCs w:val="20"/>
              </w:rPr>
            </w:pPr>
          </w:p>
        </w:tc>
        <w:tc>
          <w:tcPr>
            <w:tcW w:w="373" w:type="pct"/>
            <w:gridSpan w:val="5"/>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Dept. of Agric</w:t>
            </w:r>
          </w:p>
        </w:tc>
        <w:tc>
          <w:tcPr>
            <w:tcW w:w="457" w:type="pct"/>
            <w:gridSpan w:val="3"/>
          </w:tcPr>
          <w:p>
            <w:pPr>
              <w:spacing w:after="0" w:line="240" w:lineRule="auto"/>
              <w:rPr>
                <w:rFonts w:hint="default" w:ascii="Times New Roman" w:hAnsi="Times New Roman" w:eastAsia="Times New Roman" w:cs="Times New Roman"/>
                <w:sz w:val="20"/>
                <w:szCs w:val="20"/>
                <w:lang w:val="en-GB"/>
              </w:rPr>
            </w:pPr>
            <w:r>
              <w:rPr>
                <w:rFonts w:hint="default" w:ascii="Times New Roman" w:hAnsi="Times New Roman" w:eastAsia="Times New Roman" w:cs="Times New Roman"/>
                <w:sz w:val="20"/>
                <w:szCs w:val="20"/>
                <w:lang w:val="en-GB"/>
              </w:rPr>
              <w:t>Assembly members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gridAfter w:val="2"/>
          <w:wBefore w:w="849" w:type="pct"/>
          <w:wAfter w:w="370" w:type="pct"/>
          <w:trHeight w:val="20" w:hRule="atLeast"/>
        </w:trPr>
        <w:tc>
          <w:tcPr>
            <w:tcW w:w="3693" w:type="pct"/>
            <w:gridSpan w:val="18"/>
            <w:tcBorders>
              <w:top w:val="nil"/>
              <w:bottom w:val="nil"/>
            </w:tcBorders>
            <w:shd w:val="clear" w:color="auto" w:fill="auto"/>
          </w:tcPr>
          <w:p>
            <w:pPr>
              <w:spacing w:after="0" w:line="240" w:lineRule="auto"/>
              <w:jc w:val="both"/>
              <w:rPr>
                <w:rFonts w:hint="default" w:ascii="Times New Roman" w:hAnsi="Times New Roman" w:cs="Times New Roman"/>
                <w:sz w:val="20"/>
                <w:szCs w:val="20"/>
                <w:lang w:val="en-GB"/>
              </w:rPr>
            </w:pPr>
          </w:p>
        </w:tc>
        <w:tc>
          <w:tcPr>
            <w:tcW w:w="86" w:type="pct"/>
          </w:tcPr>
          <w:p>
            <w:pPr>
              <w:spacing w:after="0" w:line="240" w:lineRule="auto"/>
              <w:jc w:val="both"/>
              <w:rPr>
                <w:rFonts w:hint="default" w:ascii="Times New Roman" w:hAnsi="Times New Roman" w:cs="Times New Roman"/>
                <w:sz w:val="20"/>
                <w:szCs w:val="20"/>
                <w:lang w:val="en-GB"/>
              </w:rPr>
            </w:pPr>
          </w:p>
        </w:tc>
      </w:tr>
      <w:tr>
        <w:tblPrEx>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b/>
                <w:sz w:val="20"/>
                <w:szCs w:val="20"/>
              </w:rPr>
              <w:t xml:space="preserve">GOAL 2: </w:t>
            </w:r>
            <w:r>
              <w:rPr>
                <w:rFonts w:hint="default" w:ascii="Times New Roman" w:hAnsi="Times New Roman" w:eastAsia="Times New Roman" w:cs="Times New Roman"/>
                <w:b/>
                <w:sz w:val="20"/>
                <w:szCs w:val="20"/>
                <w:lang w:val="en-GB"/>
              </w:rPr>
              <w:t>SOCIAL DEVELOPMENT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eastAsia="Times New Roman" w:cs="Times New Roman"/>
                <w:b/>
                <w:sz w:val="20"/>
                <w:szCs w:val="20"/>
              </w:rPr>
            </w:pPr>
            <w:r>
              <w:rPr>
                <w:rFonts w:hint="default" w:ascii="Times New Roman" w:hAnsi="Times New Roman" w:cs="Times New Roman"/>
                <w:b/>
                <w:bCs/>
                <w:sz w:val="20"/>
                <w:szCs w:val="20"/>
              </w:rPr>
              <w:t>Programme 2: Social Services Delivery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pStyle w:val="4"/>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 xml:space="preserve">Sub-programmes </w:t>
            </w:r>
          </w:p>
        </w:tc>
        <w:tc>
          <w:tcPr>
            <w:tcW w:w="789" w:type="pct"/>
            <w:gridSpan w:val="2"/>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Activities (Operations)</w:t>
            </w:r>
          </w:p>
        </w:tc>
        <w:tc>
          <w:tcPr>
            <w:tcW w:w="434"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Location</w:t>
            </w:r>
          </w:p>
        </w:tc>
        <w:tc>
          <w:tcPr>
            <w:tcW w:w="358"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Baseline</w:t>
            </w:r>
          </w:p>
        </w:tc>
        <w:tc>
          <w:tcPr>
            <w:tcW w:w="504"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Output Indicators</w:t>
            </w:r>
          </w:p>
        </w:tc>
        <w:tc>
          <w:tcPr>
            <w:tcW w:w="556" w:type="pct"/>
            <w:gridSpan w:val="6"/>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Quarterly Time schedule</w:t>
            </w:r>
          </w:p>
        </w:tc>
        <w:tc>
          <w:tcPr>
            <w:tcW w:w="973"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Indicative Budget</w:t>
            </w:r>
          </w:p>
        </w:tc>
        <w:tc>
          <w:tcPr>
            <w:tcW w:w="826" w:type="pct"/>
            <w:gridSpan w:val="7"/>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 xml:space="preserve">Implementing </w:t>
            </w:r>
            <w:r>
              <w:rPr>
                <w:rFonts w:hint="default" w:ascii="Times New Roman" w:hAnsi="Times New Roman" w:cs="Times New Roman"/>
                <w:b/>
                <w:sz w:val="20"/>
                <w:szCs w:val="20"/>
              </w:rPr>
              <w:t>Agencies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Merge w:val="continue"/>
          </w:tcPr>
          <w:p>
            <w:pPr>
              <w:spacing w:after="0" w:line="240" w:lineRule="auto"/>
              <w:rPr>
                <w:rFonts w:hint="default" w:ascii="Times New Roman" w:hAnsi="Times New Roman" w:cs="Times New Roman"/>
                <w:sz w:val="20"/>
                <w:szCs w:val="20"/>
              </w:rPr>
            </w:pPr>
          </w:p>
        </w:tc>
        <w:tc>
          <w:tcPr>
            <w:tcW w:w="434" w:type="pct"/>
            <w:vMerge w:val="continue"/>
          </w:tcPr>
          <w:p>
            <w:pPr>
              <w:spacing w:after="0" w:line="240" w:lineRule="auto"/>
              <w:rPr>
                <w:rFonts w:hint="default" w:ascii="Times New Roman" w:hAnsi="Times New Roman" w:cs="Times New Roman"/>
                <w:sz w:val="20"/>
                <w:szCs w:val="20"/>
              </w:rPr>
            </w:pPr>
          </w:p>
        </w:tc>
        <w:tc>
          <w:tcPr>
            <w:tcW w:w="358" w:type="pct"/>
            <w:vMerge w:val="continue"/>
          </w:tcPr>
          <w:p>
            <w:pPr>
              <w:spacing w:after="0" w:line="240" w:lineRule="auto"/>
              <w:rPr>
                <w:rFonts w:hint="default" w:ascii="Times New Roman" w:hAnsi="Times New Roman" w:cs="Times New Roman"/>
                <w:sz w:val="20"/>
                <w:szCs w:val="20"/>
              </w:rPr>
            </w:pPr>
          </w:p>
        </w:tc>
        <w:tc>
          <w:tcPr>
            <w:tcW w:w="504" w:type="pct"/>
            <w:vMerge w:val="continue"/>
          </w:tcPr>
          <w:p>
            <w:pPr>
              <w:spacing w:after="0" w:line="240" w:lineRule="auto"/>
              <w:rPr>
                <w:rFonts w:hint="default" w:ascii="Times New Roman" w:hAnsi="Times New Roman" w:cs="Times New Roman"/>
                <w:sz w:val="20"/>
                <w:szCs w:val="20"/>
              </w:rPr>
            </w:pP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1</w:t>
            </w:r>
            <w:r>
              <w:rPr>
                <w:rFonts w:hint="default" w:ascii="Times New Roman" w:hAnsi="Times New Roman" w:cs="Times New Roman"/>
                <w:b/>
                <w:bCs/>
                <w:sz w:val="20"/>
                <w:szCs w:val="20"/>
                <w:vertAlign w:val="superscript"/>
              </w:rPr>
              <w:t>st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2</w:t>
            </w:r>
            <w:r>
              <w:rPr>
                <w:rFonts w:hint="default" w:ascii="Times New Roman" w:hAnsi="Times New Roman" w:cs="Times New Roman"/>
                <w:b/>
                <w:bCs/>
                <w:sz w:val="20"/>
                <w:szCs w:val="20"/>
                <w:vertAlign w:val="superscript"/>
              </w:rPr>
              <w:t>nd</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3</w:t>
            </w:r>
            <w:r>
              <w:rPr>
                <w:rFonts w:hint="default" w:ascii="Times New Roman" w:hAnsi="Times New Roman" w:cs="Times New Roman"/>
                <w:b/>
                <w:bCs/>
                <w:sz w:val="20"/>
                <w:szCs w:val="20"/>
                <w:vertAlign w:val="superscript"/>
              </w:rPr>
              <w:t>rd</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4</w:t>
            </w:r>
            <w:r>
              <w:rPr>
                <w:rFonts w:hint="default" w:ascii="Times New Roman" w:hAnsi="Times New Roman" w:cs="Times New Roman"/>
                <w:b/>
                <w:bCs/>
                <w:sz w:val="20"/>
                <w:szCs w:val="20"/>
                <w:vertAlign w:val="superscript"/>
              </w:rPr>
              <w:t>th</w:t>
            </w:r>
            <w:r>
              <w:rPr>
                <w:rFonts w:hint="default" w:ascii="Times New Roman" w:hAnsi="Times New Roman" w:cs="Times New Roman"/>
                <w:b/>
                <w:bCs/>
                <w:sz w:val="20"/>
                <w:szCs w:val="20"/>
              </w:rPr>
              <w:t xml:space="preserve"> </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GoG</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IGF</w:t>
            </w:r>
          </w:p>
        </w:tc>
        <w:tc>
          <w:tcPr>
            <w:tcW w:w="305"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DONOR</w:t>
            </w:r>
          </w:p>
        </w:tc>
        <w:tc>
          <w:tcPr>
            <w:tcW w:w="264"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Lead</w:t>
            </w:r>
          </w:p>
        </w:tc>
        <w:tc>
          <w:tcPr>
            <w:tcW w:w="562" w:type="pct"/>
            <w:gridSpan w:val="5"/>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collaborating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Education, Youth&amp; sports and library service</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Construction </w:t>
            </w:r>
            <w:r>
              <w:rPr>
                <w:rFonts w:hint="default" w:ascii="Times New Roman" w:hAnsi="Times New Roman" w:eastAsia="Times New Roman" w:cs="Times New Roman"/>
                <w:sz w:val="20"/>
                <w:szCs w:val="20"/>
                <w:lang w:val="cy-GB"/>
              </w:rPr>
              <w:t>4</w:t>
            </w:r>
            <w:r>
              <w:rPr>
                <w:rFonts w:hint="default" w:ascii="Times New Roman" w:hAnsi="Times New Roman" w:eastAsia="Times New Roman" w:cs="Times New Roman"/>
                <w:sz w:val="20"/>
                <w:szCs w:val="20"/>
              </w:rPr>
              <w:t>No. 3 unit classroom blocks office and store</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Okanta, Ampeyo,KASEC, Ahamansu</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428,000.00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26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KADA</w:t>
            </w:r>
          </w:p>
        </w:tc>
        <w:tc>
          <w:tcPr>
            <w:tcW w:w="562" w:type="pct"/>
            <w:gridSpan w:val="5"/>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GetFund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lang w:val="cy-GB"/>
              </w:rPr>
              <w:t xml:space="preserve">Construction of </w:t>
            </w:r>
            <w:r>
              <w:rPr>
                <w:rFonts w:hint="default" w:ascii="Times New Roman" w:hAnsi="Times New Roman" w:eastAsia="Times New Roman" w:cs="Times New Roman"/>
                <w:sz w:val="20"/>
                <w:szCs w:val="20"/>
              </w:rPr>
              <w:t xml:space="preserve"> </w:t>
            </w:r>
            <w:r>
              <w:rPr>
                <w:rFonts w:hint="default" w:ascii="Times New Roman" w:hAnsi="Times New Roman" w:eastAsia="Times New Roman" w:cs="Times New Roman"/>
                <w:sz w:val="20"/>
                <w:szCs w:val="20"/>
                <w:lang w:val="cy-GB"/>
              </w:rPr>
              <w:t>1</w:t>
            </w:r>
            <w:r>
              <w:rPr>
                <w:rFonts w:hint="default" w:ascii="Times New Roman" w:hAnsi="Times New Roman" w:eastAsia="Times New Roman" w:cs="Times New Roman"/>
                <w:sz w:val="20"/>
                <w:szCs w:val="20"/>
              </w:rPr>
              <w:t xml:space="preserve">No. 6 unit classroom blocks </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Kosamba</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GetFund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Construct 1No. 3 unit classrooms blocks, office store, ICT and urinal for </w:t>
            </w:r>
            <w:r>
              <w:rPr>
                <w:rFonts w:hint="default" w:ascii="Times New Roman" w:hAnsi="Times New Roman" w:eastAsia="Times New Roman" w:cs="Times New Roman"/>
                <w:sz w:val="20"/>
                <w:szCs w:val="20"/>
                <w:lang w:val="cy-GB"/>
              </w:rPr>
              <w:t>Anwar Islamic</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Dodi Papase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educational quality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GetFund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Support for self-help/counterpart funding projects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83,786.10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Community/Donor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Support school sports and cultural 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recreation</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World Vision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Organize annual my First Day at School programmes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Support annual STM</w:t>
            </w:r>
            <w:r>
              <w:rPr>
                <w:rFonts w:hint="default" w:ascii="Times New Roman" w:hAnsi="Times New Roman" w:eastAsia="Times New Roman" w:cs="Times New Roman"/>
                <w:sz w:val="20"/>
                <w:szCs w:val="20"/>
                <w:lang w:val="cy-GB"/>
              </w:rPr>
              <w:t>I</w:t>
            </w:r>
            <w:r>
              <w:rPr>
                <w:rFonts w:hint="default" w:ascii="Times New Roman" w:hAnsi="Times New Roman" w:eastAsia="Times New Roman" w:cs="Times New Roman"/>
                <w:sz w:val="20"/>
                <w:szCs w:val="20"/>
              </w:rPr>
              <w:t xml:space="preserve">E clinics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capacity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12,000.00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Provide material support(uniforms/shoes) to needy but brilliant students, especially Girls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MP</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Provide financial  support to needy but brilliant students, especially Girls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12</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education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MP</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Facilitate career guidance in schools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World Vision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color w:val="000000"/>
                <w:sz w:val="20"/>
                <w:szCs w:val="20"/>
              </w:rPr>
              <w:t>Establish and ensure the proper functioning of SMCs and PTAs in all schools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performance</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Intensify supervision  and monitoring of Teaching and Learning activities at all  levels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performance</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Organize School Performance Appraisal meetings in the school communities (SPAM)</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Improved performance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Monitor BECE and WASSCE and organise annual mock examinations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Improved BECE/ WASCE performance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Intensify school health and hygiene education activities in schools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Improved sanitation, health and hygiene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Organize capacity training for head teachers and teachers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capacity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Promote the construction of WASH facilities in schools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Improvement in sanitation and hygiene</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Support annual teachers award scheme.</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quality of teaching and learning</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Organize capacity training for staff of the education directorate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quality of teaching and learning</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Provide financial assistance to students studying science; technical, vocational programmes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employment avenues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BAC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Provision of furniture to schools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400</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quality of teaching and learning</w:t>
            </w:r>
          </w:p>
          <w:p>
            <w:pPr>
              <w:spacing w:after="0" w:line="240" w:lineRule="auto"/>
              <w:rPr>
                <w:rFonts w:hint="default" w:ascii="Times New Roman" w:hAnsi="Times New Roman" w:eastAsia="Times New Roman" w:cs="Times New Roman"/>
                <w:sz w:val="20"/>
                <w:szCs w:val="20"/>
              </w:rPr>
            </w:pP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Safe and disciplined society</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Support security agencies to deliver services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Safe and disciplined society</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security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GPS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lang w:val="en-GB"/>
              </w:rPr>
              <w:t>Support the effective resolution of chieftaincy disputes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GB"/>
              </w:rPr>
              <w:t>Chieftaincy roles enhanced in the governance process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en-GB"/>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DISEC</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Procure and supply Magistrate court with computer set and other office equipment’s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security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Magistrate court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cs="Times New Roman"/>
                <w:sz w:val="20"/>
                <w:szCs w:val="20"/>
              </w:rPr>
              <w:t xml:space="preserve">Construction District Police Headquarters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security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GPS</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Public Health Services</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Completion of 1no. CHPS Compound  </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Menuso</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health services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133,540.92</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Depart/Systems for Health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b/>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cy-GB"/>
              </w:rPr>
              <w:t xml:space="preserve">Completion of 2No. Nurses Quarters </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Asato, Pepesu</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cy-GB"/>
              </w:rPr>
            </w:pPr>
            <w:r>
              <w:rPr>
                <w:rFonts w:hint="default" w:ascii="Times New Roman" w:hAnsi="Times New Roman" w:eastAsia="Times New Roman" w:cs="Times New Roman"/>
                <w:sz w:val="20"/>
                <w:szCs w:val="20"/>
                <w:lang w:val="cy-GB"/>
              </w:rPr>
              <w:t>Enhanced Healthcare</w:t>
            </w: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100,000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lang w:val="cy-GB"/>
              </w:rPr>
            </w:pPr>
            <w:r>
              <w:rPr>
                <w:rFonts w:hint="default" w:ascii="Times New Roman" w:hAnsi="Times New Roman" w:eastAsia="Times New Roman" w:cs="Times New Roman"/>
                <w:sz w:val="20"/>
                <w:szCs w:val="20"/>
                <w:lang w:val="cy-GB"/>
              </w:rPr>
              <w:t>MP</w:t>
            </w:r>
          </w:p>
        </w:tc>
        <w:tc>
          <w:tcPr>
            <w:tcW w:w="457" w:type="pct"/>
            <w:gridSpan w:val="3"/>
          </w:tcPr>
          <w:p>
            <w:pPr>
              <w:spacing w:after="0" w:line="240" w:lineRule="auto"/>
              <w:rPr>
                <w:rFonts w:hint="default" w:ascii="Times New Roman" w:hAnsi="Times New Roman" w:eastAsia="Times New Roman" w:cs="Times New Roman"/>
                <w:sz w:val="20"/>
                <w:szCs w:val="20"/>
                <w:lang w:val="cy-GB"/>
              </w:rPr>
            </w:pPr>
            <w:r>
              <w:rPr>
                <w:rFonts w:hint="default" w:ascii="Times New Roman" w:hAnsi="Times New Roman" w:eastAsia="Times New Roman" w:cs="Times New Roman"/>
                <w:sz w:val="20"/>
                <w:szCs w:val="20"/>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Renovate and expand infrastructure in 1No. existing Health Centers</w:t>
            </w:r>
          </w:p>
        </w:tc>
        <w:tc>
          <w:tcPr>
            <w:tcW w:w="434" w:type="pct"/>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Dodo Amanfrom</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health services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Support routine immunizations programmes e.g Polio</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Healthy societies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Procurement of Covid-19 PPEs</w:t>
            </w:r>
          </w:p>
        </w:tc>
        <w:tc>
          <w:tcPr>
            <w:tcW w:w="43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Kadjebi</w:t>
            </w:r>
          </w:p>
        </w:tc>
        <w:tc>
          <w:tcPr>
            <w:tcW w:w="358" w:type="pct"/>
          </w:tcPr>
          <w:p>
            <w:pPr>
              <w:spacing w:after="0" w:line="240" w:lineRule="auto"/>
              <w:rPr>
                <w:rFonts w:hint="default" w:ascii="Times New Roman" w:hAnsi="Times New Roman" w:eastAsia="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Covid 19 PPEs procured</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p>
        </w:tc>
        <w:tc>
          <w:tcPr>
            <w:tcW w:w="144" w:type="pct"/>
            <w:gridSpan w:val="2"/>
          </w:tcPr>
          <w:p>
            <w:pPr>
              <w:spacing w:after="0" w:line="240" w:lineRule="auto"/>
              <w:rPr>
                <w:rFonts w:hint="default" w:ascii="Times New Roman" w:hAnsi="Times New Roman" w:eastAsia="Times New Roman" w:cs="Times New Roman"/>
                <w:sz w:val="20"/>
                <w:szCs w:val="20"/>
              </w:rPr>
            </w:pPr>
          </w:p>
        </w:tc>
        <w:tc>
          <w:tcPr>
            <w:tcW w:w="140" w:type="pct"/>
            <w:gridSpan w:val="2"/>
          </w:tcPr>
          <w:p>
            <w:pPr>
              <w:spacing w:after="0" w:line="240" w:lineRule="auto"/>
              <w:rPr>
                <w:rFonts w:hint="default" w:ascii="Times New Roman" w:hAnsi="Times New Roman" w:eastAsia="Times New Roman" w:cs="Times New Roman"/>
                <w:sz w:val="20"/>
                <w:szCs w:val="20"/>
              </w:rPr>
            </w:pP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Health Depart</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Support Malaria control programme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Healthy societies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Support mental health promotion 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health care delivery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Undertake HIV/AIDS activities and advocacy programmes with stakeholders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Reduction in HIV infections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Organize 2No. Stigma reduction 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Reduction in HIV infections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Undertake Prevention of mother-to-child transmission of HIV activities</w:t>
            </w:r>
          </w:p>
          <w:p>
            <w:pPr>
              <w:spacing w:after="0" w:line="240" w:lineRule="auto"/>
              <w:rPr>
                <w:rFonts w:hint="default" w:ascii="Times New Roman" w:hAnsi="Times New Roman" w:eastAsia="Times New Roman" w:cs="Times New Roman"/>
                <w:sz w:val="20"/>
                <w:szCs w:val="20"/>
              </w:rPr>
            </w:pP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Reduction in HIV infections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Undertake 2No food safety, </w:t>
            </w:r>
            <w:r>
              <w:rPr>
                <w:rFonts w:hint="default" w:ascii="Times New Roman" w:hAnsi="Times New Roman" w:cs="Times New Roman"/>
                <w:sz w:val="20"/>
                <w:szCs w:val="20"/>
              </w:rPr>
              <w:t xml:space="preserve">nutrition </w:t>
            </w:r>
            <w:r>
              <w:rPr>
                <w:rFonts w:hint="default" w:ascii="Times New Roman" w:hAnsi="Times New Roman" w:eastAsia="Times New Roman" w:cs="Times New Roman"/>
                <w:sz w:val="20"/>
                <w:szCs w:val="20"/>
              </w:rPr>
              <w:t xml:space="preserve"> education for the public and screening of  food handlers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Food safety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Health Depart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KADA/EHSD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Social Welfare and Community Development</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Undertake skills training in entrepreneurship and offer financial support to PWDs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job opportunities for PWDs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Committee of PWDs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Identify and train 20 persons in sign language interpretation</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Effective communication assured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SW/CD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Committee of PWDs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Organize 2No advocacy programmes for PWDs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capacity of PWDs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Committee of PWDs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Calibri" w:cs="Times New Roman"/>
                <w:sz w:val="20"/>
                <w:szCs w:val="20"/>
              </w:rPr>
              <w:t xml:space="preserve">Carry out family welfare and child rights protection and promotion services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Child protection systems strengthened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Committee of PWDs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Support referral case management system</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Child protection systems strengthened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DCPC</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Calibri" w:cs="Times New Roman"/>
                <w:sz w:val="20"/>
                <w:szCs w:val="20"/>
              </w:rPr>
              <w:t>Supervise Day Care centres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Child rights protected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Committee of PWDs/KADA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Collaborate with law enforcement agencies to intensify the fight against worst form of child labour, negative practices, child abuse and trafficking</w:t>
            </w:r>
          </w:p>
          <w:p>
            <w:pPr>
              <w:spacing w:after="0" w:line="240" w:lineRule="auto"/>
              <w:rPr>
                <w:rFonts w:hint="default" w:ascii="Times New Roman" w:hAnsi="Times New Roman" w:eastAsia="Times New Roman" w:cs="Times New Roman"/>
                <w:sz w:val="20"/>
                <w:szCs w:val="20"/>
              </w:rPr>
            </w:pP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Rights of children protected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Law enforcement agencies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Offer financial support to brilliant but needy and vulnerable children in schools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Reduction in poverty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Support the expansion of LEAP to cover more persons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Reduction in poverty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Mainstream gender issues into the development process of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Gender mainstreamed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SW/CD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Environmental Health and Sanitation Services</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Organise Clean up exercises (National sanitation day)</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12</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Improved sanitation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w:t>
            </w: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b/>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Community hygiene/Household and business education/prosecution</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12</w:t>
            </w:r>
          </w:p>
        </w:tc>
        <w:tc>
          <w:tcPr>
            <w:tcW w:w="504"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 xml:space="preserve">Improved sanitation </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p>
        </w:tc>
        <w:tc>
          <w:tcPr>
            <w:tcW w:w="324"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500.00</w:t>
            </w: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EHSU</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b/>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Medical Screening of food vendors</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District Wide</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rPr>
              <w:t>12</w:t>
            </w:r>
          </w:p>
        </w:tc>
        <w:tc>
          <w:tcPr>
            <w:tcW w:w="504"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 xml:space="preserve">Improved sanitation </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rPr>
              <w:t>5000.00</w:t>
            </w: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EHSU</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57" w:type="pct"/>
            <w:vMerge w:val="continue"/>
          </w:tcPr>
          <w:p>
            <w:pPr>
              <w:spacing w:after="0" w:line="240" w:lineRule="auto"/>
              <w:rPr>
                <w:rFonts w:hint="default" w:ascii="Times New Roman" w:hAnsi="Times New Roman" w:eastAsia="Times New Roman" w:cs="Times New Roman"/>
                <w:b/>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Maintenance of animal pound</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eastAsia="zh-CN" w:bidi="ar-SA"/>
              </w:rPr>
              <w:t>Kadjebi</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rPr>
              <w:t>1</w:t>
            </w:r>
          </w:p>
        </w:tc>
        <w:tc>
          <w:tcPr>
            <w:tcW w:w="504"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Animal pound maintained</w:t>
            </w:r>
            <w:r>
              <w:rPr>
                <w:rFonts w:hint="default" w:ascii="Times New Roman" w:hAnsi="Times New Roman" w:eastAsia="Times New Roman" w:cs="Times New Roman"/>
                <w:sz w:val="20"/>
                <w:szCs w:val="20"/>
              </w:rPr>
              <w:t xml:space="preserve"> </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lang w:val="en-US"/>
              </w:rPr>
              <w:t>500.00</w:t>
            </w: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EHSU</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eastAsia="Times New Roman" w:cs="Times New Roman"/>
                <w:b/>
                <w:sz w:val="20"/>
                <w:szCs w:val="20"/>
                <w:lang w:val="en-US"/>
              </w:rPr>
            </w:pPr>
            <w:r>
              <w:rPr>
                <w:rFonts w:hint="default" w:ascii="Times New Roman" w:hAnsi="Times New Roman" w:eastAsia="Times New Roman" w:cs="Times New Roman"/>
                <w:b/>
                <w:sz w:val="20"/>
                <w:szCs w:val="20"/>
                <w:lang w:val="en-US"/>
              </w:rPr>
              <w:t>U</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Update DESSAP</w:t>
            </w:r>
          </w:p>
        </w:tc>
        <w:tc>
          <w:tcPr>
            <w:tcW w:w="434" w:type="pct"/>
            <w:vAlign w:val="top"/>
          </w:tcPr>
          <w:p>
            <w:pPr>
              <w:spacing w:after="0" w:line="240" w:lineRule="auto"/>
              <w:rPr>
                <w:rFonts w:hint="default" w:ascii="Times New Roman" w:hAnsi="Times New Roman" w:cs="Times New Roman"/>
                <w:sz w:val="20"/>
                <w:szCs w:val="20"/>
                <w:lang w:val="en-US"/>
              </w:rPr>
            </w:pPr>
          </w:p>
        </w:tc>
        <w:tc>
          <w:tcPr>
            <w:tcW w:w="358" w:type="pct"/>
            <w:vAlign w:val="top"/>
          </w:tcPr>
          <w:p>
            <w:pPr>
              <w:spacing w:after="0" w:line="240" w:lineRule="auto"/>
              <w:rPr>
                <w:rFonts w:hint="default" w:ascii="Times New Roman" w:hAnsi="Times New Roman" w:cs="Times New Roman"/>
                <w:sz w:val="20"/>
                <w:szCs w:val="20"/>
                <w:lang w:val="en-US"/>
              </w:rPr>
            </w:pPr>
          </w:p>
        </w:tc>
        <w:tc>
          <w:tcPr>
            <w:tcW w:w="504" w:type="pct"/>
            <w:vAlign w:val="top"/>
          </w:tcPr>
          <w:p>
            <w:pPr>
              <w:spacing w:after="0" w:line="240" w:lineRule="auto"/>
              <w:rPr>
                <w:rFonts w:hint="default" w:ascii="Times New Roman" w:hAnsi="Times New Roman" w:eastAsia="Times New Roman" w:cs="Times New Roman"/>
                <w:sz w:val="20"/>
                <w:szCs w:val="20"/>
                <w:lang w:val="en-US"/>
              </w:rPr>
            </w:pPr>
          </w:p>
        </w:tc>
        <w:tc>
          <w:tcPr>
            <w:tcW w:w="130" w:type="pct"/>
            <w:vAlign w:val="top"/>
          </w:tcPr>
          <w:p>
            <w:pPr>
              <w:spacing w:after="0" w:line="240" w:lineRule="auto"/>
              <w:rPr>
                <w:rFonts w:hint="default" w:ascii="Times New Roman" w:hAnsi="Times New Roman" w:eastAsia="Times New Roman" w:cs="Times New Roman"/>
                <w:sz w:val="20"/>
                <w:szCs w:val="20"/>
                <w:lang w:val="en-US"/>
              </w:rPr>
            </w:pPr>
          </w:p>
        </w:tc>
        <w:tc>
          <w:tcPr>
            <w:tcW w:w="142" w:type="pct"/>
            <w:vAlign w:val="top"/>
          </w:tcPr>
          <w:p>
            <w:pPr>
              <w:spacing w:after="0" w:line="240" w:lineRule="auto"/>
              <w:rPr>
                <w:rFonts w:hint="default" w:ascii="Times New Roman" w:hAnsi="Times New Roman" w:eastAsia="Times New Roman" w:cs="Times New Roman"/>
                <w:sz w:val="20"/>
                <w:szCs w:val="20"/>
                <w:lang w:val="en-US"/>
              </w:rPr>
            </w:pPr>
          </w:p>
        </w:tc>
        <w:tc>
          <w:tcPr>
            <w:tcW w:w="144" w:type="pct"/>
            <w:gridSpan w:val="2"/>
            <w:vAlign w:val="top"/>
          </w:tcPr>
          <w:p>
            <w:pPr>
              <w:spacing w:after="0" w:line="240" w:lineRule="auto"/>
              <w:rPr>
                <w:rFonts w:hint="default" w:ascii="Times New Roman" w:hAnsi="Times New Roman" w:eastAsia="Times New Roman" w:cs="Times New Roman"/>
                <w:sz w:val="20"/>
                <w:szCs w:val="20"/>
                <w:lang w:val="en-US"/>
              </w:rPr>
            </w:pPr>
          </w:p>
        </w:tc>
        <w:tc>
          <w:tcPr>
            <w:tcW w:w="140" w:type="pct"/>
            <w:gridSpan w:val="2"/>
            <w:vAlign w:val="top"/>
          </w:tcPr>
          <w:p>
            <w:pPr>
              <w:spacing w:after="0" w:line="240" w:lineRule="auto"/>
              <w:rPr>
                <w:rFonts w:hint="default" w:ascii="Times New Roman" w:hAnsi="Times New Roman" w:eastAsia="Times New Roman" w:cs="Times New Roman"/>
                <w:sz w:val="20"/>
                <w:szCs w:val="20"/>
                <w:lang w:val="en-US"/>
              </w:rPr>
            </w:pPr>
          </w:p>
        </w:tc>
        <w:tc>
          <w:tcPr>
            <w:tcW w:w="343" w:type="pct"/>
            <w:vAlign w:val="top"/>
          </w:tcPr>
          <w:p>
            <w:pPr>
              <w:spacing w:after="0" w:line="240" w:lineRule="auto"/>
              <w:rPr>
                <w:rFonts w:hint="default" w:ascii="Times New Roman" w:hAnsi="Times New Roman" w:cs="Times New Roman"/>
                <w:sz w:val="20"/>
                <w:szCs w:val="20"/>
                <w:lang w:val="en-US" w:eastAsia="zh-CN" w:bidi="ar-SA"/>
              </w:rPr>
            </w:pPr>
            <w:r>
              <w:rPr>
                <w:rFonts w:hint="default" w:ascii="Times New Roman" w:hAnsi="Times New Roman" w:cs="Times New Roman"/>
                <w:sz w:val="20"/>
                <w:szCs w:val="20"/>
                <w:lang w:val="en-US" w:eastAsia="zh-CN" w:bidi="ar-SA"/>
              </w:rPr>
              <w:t>5000.00</w:t>
            </w:r>
          </w:p>
        </w:tc>
        <w:tc>
          <w:tcPr>
            <w:tcW w:w="324" w:type="pct"/>
            <w:vAlign w:val="top"/>
          </w:tcPr>
          <w:p>
            <w:pPr>
              <w:spacing w:after="0" w:line="240" w:lineRule="auto"/>
              <w:rPr>
                <w:rFonts w:hint="default" w:ascii="Times New Roman" w:hAnsi="Times New Roman" w:cs="Times New Roman"/>
                <w:sz w:val="20"/>
                <w:szCs w:val="20"/>
                <w:lang w:val="en-US"/>
              </w:rPr>
            </w:pP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EHSU</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Promote</w:t>
            </w:r>
            <w:r>
              <w:rPr>
                <w:rFonts w:hint="default" w:ascii="Times New Roman" w:hAnsi="Times New Roman" w:eastAsia="Times New Roman" w:cs="Times New Roman"/>
                <w:sz w:val="20"/>
                <w:szCs w:val="20"/>
                <w:lang w:val="en-US"/>
              </w:rPr>
              <w:t xml:space="preserve"> CLTS and</w:t>
            </w:r>
            <w:r>
              <w:rPr>
                <w:rFonts w:hint="default" w:ascii="Times New Roman" w:hAnsi="Times New Roman" w:eastAsia="Times New Roman" w:cs="Times New Roman"/>
                <w:sz w:val="20"/>
                <w:szCs w:val="20"/>
              </w:rPr>
              <w:t xml:space="preserve"> </w:t>
            </w:r>
            <w:r>
              <w:rPr>
                <w:rFonts w:hint="default" w:ascii="Times New Roman" w:hAnsi="Times New Roman" w:eastAsia="Times New Roman" w:cs="Times New Roman"/>
                <w:sz w:val="20"/>
                <w:szCs w:val="20"/>
                <w:lang w:val="en-US"/>
              </w:rPr>
              <w:t xml:space="preserve">SanMark </w:t>
            </w:r>
            <w:r>
              <w:rPr>
                <w:rFonts w:hint="default" w:ascii="Times New Roman" w:hAnsi="Times New Roman" w:eastAsia="Times New Roman" w:cs="Times New Roman"/>
                <w:sz w:val="20"/>
                <w:szCs w:val="20"/>
              </w:rPr>
              <w:t>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Increased access to household sanitation facilities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40"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c>
          <w:tcPr>
            <w:tcW w:w="486"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rPr>
              <w:t xml:space="preserve">Maintenance and repairs of Office equipment </w:t>
            </w:r>
            <w:r>
              <w:rPr>
                <w:rFonts w:hint="default" w:ascii="Times New Roman" w:hAnsi="Times New Roman" w:eastAsia="Times New Roman" w:cs="Times New Roman"/>
                <w:sz w:val="20"/>
                <w:szCs w:val="20"/>
              </w:rPr>
              <w:t xml:space="preserve">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Maintenance works carried out</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UNICEF/WV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Undertake effective liquid and solid waste management 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solid and liquid waste management system</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w:t>
            </w: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UNICEF/WV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Distribute waste bins to residents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34</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environmental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zoomlion</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Undertake disinfestation and fumigation 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environmental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zoomlion</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Procure sanitary tools and equipment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environmental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Operation and maintenance of Cesspit emptier</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environmental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Maintenance of final disposal site</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environmental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zoomlion</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7"/>
          <w:gridAfter w:val="1"/>
          <w:wBefore w:w="4399" w:type="pct"/>
          <w:wAfter w:w="57" w:type="pct"/>
          <w:trHeight w:val="20" w:hRule="atLeast"/>
        </w:trPr>
        <w:tc>
          <w:tcPr>
            <w:tcW w:w="543" w:type="pct"/>
            <w:gridSpan w:val="5"/>
          </w:tcPr>
          <w:p>
            <w:pPr>
              <w:spacing w:after="0" w:line="240" w:lineRule="auto"/>
              <w:jc w:val="both"/>
              <w:rPr>
                <w:rFonts w:hint="default" w:ascii="Times New Roman" w:hAnsi="Times New Roman" w:cs="Times New Roman"/>
                <w:sz w:val="20"/>
                <w:szCs w:val="20"/>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eastAsia="Times New Roman" w:cs="Times New Roman"/>
                <w:b/>
                <w:sz w:val="20"/>
                <w:szCs w:val="20"/>
              </w:rPr>
            </w:pPr>
            <w:r>
              <w:rPr>
                <w:rFonts w:hint="default" w:ascii="Times New Roman" w:hAnsi="Times New Roman" w:eastAsia="Times New Roman" w:cs="Times New Roman"/>
                <w:b/>
                <w:sz w:val="20"/>
                <w:szCs w:val="20"/>
              </w:rPr>
              <w:t xml:space="preserve">GOAL 3: </w:t>
            </w:r>
            <w:r>
              <w:rPr>
                <w:rFonts w:hint="default" w:ascii="Times New Roman" w:hAnsi="Times New Roman" w:eastAsia="Times New Roman" w:cs="Times New Roman"/>
                <w:b/>
                <w:sz w:val="20"/>
                <w:szCs w:val="20"/>
                <w:lang w:val="en-GB"/>
              </w:rPr>
              <w:t>ENVIRONMENT,INFRASTRUCTURE AND HUMAN SETTLEMENT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23"/>
          </w:tcPr>
          <w:p>
            <w:pPr>
              <w:spacing w:after="0" w:line="240" w:lineRule="auto"/>
              <w:rPr>
                <w:rFonts w:hint="default" w:ascii="Times New Roman" w:hAnsi="Times New Roman" w:eastAsia="Times New Roman" w:cs="Times New Roman"/>
                <w:b/>
                <w:bCs/>
                <w:sz w:val="20"/>
                <w:szCs w:val="20"/>
              </w:rPr>
            </w:pPr>
            <w:r>
              <w:rPr>
                <w:rFonts w:hint="default" w:ascii="Times New Roman" w:hAnsi="Times New Roman" w:cs="Times New Roman"/>
                <w:b/>
                <w:sz w:val="20"/>
                <w:szCs w:val="20"/>
              </w:rPr>
              <w:t>Programme 3: Infrastructure Development and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pStyle w:val="4"/>
              <w:spacing w:after="0" w:line="240" w:lineRule="auto"/>
              <w:rPr>
                <w:rFonts w:hint="default" w:ascii="Times New Roman" w:hAnsi="Times New Roman" w:cs="Times New Roman"/>
                <w:b/>
                <w:bCs/>
                <w:sz w:val="20"/>
                <w:szCs w:val="20"/>
              </w:rPr>
            </w:pPr>
            <w:r>
              <w:rPr>
                <w:rFonts w:hint="default" w:ascii="Times New Roman" w:hAnsi="Times New Roman" w:cs="Times New Roman"/>
                <w:b/>
                <w:bCs/>
                <w:sz w:val="20"/>
                <w:szCs w:val="20"/>
              </w:rPr>
              <w:t xml:space="preserve">Sub-programmes </w:t>
            </w:r>
          </w:p>
        </w:tc>
        <w:tc>
          <w:tcPr>
            <w:tcW w:w="789" w:type="pct"/>
            <w:gridSpan w:val="2"/>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Activities (Operations)</w:t>
            </w:r>
          </w:p>
        </w:tc>
        <w:tc>
          <w:tcPr>
            <w:tcW w:w="434"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Location</w:t>
            </w:r>
          </w:p>
        </w:tc>
        <w:tc>
          <w:tcPr>
            <w:tcW w:w="358"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Baseline</w:t>
            </w:r>
          </w:p>
        </w:tc>
        <w:tc>
          <w:tcPr>
            <w:tcW w:w="504" w:type="pct"/>
            <w:vMerge w:val="restar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Output Indicators</w:t>
            </w:r>
          </w:p>
        </w:tc>
        <w:tc>
          <w:tcPr>
            <w:tcW w:w="556" w:type="pct"/>
            <w:gridSpan w:val="6"/>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Quarterly Time schedule</w:t>
            </w:r>
          </w:p>
        </w:tc>
        <w:tc>
          <w:tcPr>
            <w:tcW w:w="973"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Indicative Budget</w:t>
            </w:r>
          </w:p>
        </w:tc>
        <w:tc>
          <w:tcPr>
            <w:tcW w:w="826" w:type="pct"/>
            <w:gridSpan w:val="7"/>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 xml:space="preserve">Implementing </w:t>
            </w:r>
            <w:r>
              <w:rPr>
                <w:rFonts w:hint="default" w:ascii="Times New Roman" w:hAnsi="Times New Roman" w:cs="Times New Roman"/>
                <w:b/>
                <w:sz w:val="20"/>
                <w:szCs w:val="20"/>
              </w:rPr>
              <w:t>Agencies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Merge w:val="continue"/>
          </w:tcPr>
          <w:p>
            <w:pPr>
              <w:spacing w:after="0" w:line="240" w:lineRule="auto"/>
              <w:rPr>
                <w:rFonts w:hint="default" w:ascii="Times New Roman" w:hAnsi="Times New Roman" w:cs="Times New Roman"/>
                <w:sz w:val="20"/>
                <w:szCs w:val="20"/>
              </w:rPr>
            </w:pPr>
          </w:p>
        </w:tc>
        <w:tc>
          <w:tcPr>
            <w:tcW w:w="434" w:type="pct"/>
            <w:vMerge w:val="continue"/>
          </w:tcPr>
          <w:p>
            <w:pPr>
              <w:spacing w:after="0" w:line="240" w:lineRule="auto"/>
              <w:rPr>
                <w:rFonts w:hint="default" w:ascii="Times New Roman" w:hAnsi="Times New Roman" w:cs="Times New Roman"/>
                <w:sz w:val="20"/>
                <w:szCs w:val="20"/>
              </w:rPr>
            </w:pPr>
          </w:p>
        </w:tc>
        <w:tc>
          <w:tcPr>
            <w:tcW w:w="358" w:type="pct"/>
            <w:vMerge w:val="continue"/>
          </w:tcPr>
          <w:p>
            <w:pPr>
              <w:spacing w:after="0" w:line="240" w:lineRule="auto"/>
              <w:rPr>
                <w:rFonts w:hint="default" w:ascii="Times New Roman" w:hAnsi="Times New Roman" w:cs="Times New Roman"/>
                <w:sz w:val="20"/>
                <w:szCs w:val="20"/>
              </w:rPr>
            </w:pPr>
          </w:p>
        </w:tc>
        <w:tc>
          <w:tcPr>
            <w:tcW w:w="504" w:type="pct"/>
            <w:vMerge w:val="continue"/>
          </w:tcPr>
          <w:p>
            <w:pPr>
              <w:spacing w:after="0" w:line="240" w:lineRule="auto"/>
              <w:rPr>
                <w:rFonts w:hint="default" w:ascii="Times New Roman" w:hAnsi="Times New Roman" w:cs="Times New Roman"/>
                <w:sz w:val="20"/>
                <w:szCs w:val="20"/>
              </w:rPr>
            </w:pP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1</w:t>
            </w:r>
            <w:r>
              <w:rPr>
                <w:rFonts w:hint="default" w:ascii="Times New Roman" w:hAnsi="Times New Roman" w:cs="Times New Roman"/>
                <w:b/>
                <w:bCs/>
                <w:sz w:val="20"/>
                <w:szCs w:val="20"/>
                <w:vertAlign w:val="superscript"/>
              </w:rPr>
              <w:t>st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2</w:t>
            </w:r>
            <w:r>
              <w:rPr>
                <w:rFonts w:hint="default" w:ascii="Times New Roman" w:hAnsi="Times New Roman" w:cs="Times New Roman"/>
                <w:b/>
                <w:bCs/>
                <w:sz w:val="20"/>
                <w:szCs w:val="20"/>
                <w:vertAlign w:val="superscript"/>
              </w:rPr>
              <w:t>nd</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3</w:t>
            </w:r>
            <w:r>
              <w:rPr>
                <w:rFonts w:hint="default" w:ascii="Times New Roman" w:hAnsi="Times New Roman" w:cs="Times New Roman"/>
                <w:b/>
                <w:bCs/>
                <w:sz w:val="20"/>
                <w:szCs w:val="20"/>
                <w:vertAlign w:val="superscript"/>
              </w:rPr>
              <w:t>rd</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b/>
                <w:bCs/>
                <w:sz w:val="20"/>
                <w:szCs w:val="20"/>
              </w:rPr>
              <w:t>4</w:t>
            </w:r>
            <w:r>
              <w:rPr>
                <w:rFonts w:hint="default" w:ascii="Times New Roman" w:hAnsi="Times New Roman" w:cs="Times New Roman"/>
                <w:b/>
                <w:bCs/>
                <w:sz w:val="20"/>
                <w:szCs w:val="20"/>
                <w:vertAlign w:val="superscript"/>
              </w:rPr>
              <w:t>th</w:t>
            </w:r>
            <w:r>
              <w:rPr>
                <w:rFonts w:hint="default" w:ascii="Times New Roman" w:hAnsi="Times New Roman" w:cs="Times New Roman"/>
                <w:b/>
                <w:bCs/>
                <w:sz w:val="20"/>
                <w:szCs w:val="20"/>
              </w:rPr>
              <w:t xml:space="preserve"> </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GoG</w:t>
            </w:r>
          </w:p>
        </w:tc>
        <w:tc>
          <w:tcPr>
            <w:tcW w:w="32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IGF</w:t>
            </w:r>
          </w:p>
        </w:tc>
        <w:tc>
          <w:tcPr>
            <w:tcW w:w="305" w:type="pct"/>
            <w:gridSpan w:val="2"/>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DONOR</w:t>
            </w: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Lead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collaborating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Infrastructure Development and Management/ Urban Roads and Transport Services</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Reshaping of 30km feeder roads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18</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Improved transportation systems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Urban Roads/ Ghana Highways Authority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Spot improvement of 30km feeder roads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Improved transportation systems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Urban Roads/ Ghana Highways Authority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bCs/>
                <w:sz w:val="20"/>
                <w:szCs w:val="20"/>
                <w:lang w:val="cy-GB"/>
              </w:rPr>
            </w:pPr>
            <w:r>
              <w:rPr>
                <w:rFonts w:hint="default" w:ascii="Times New Roman" w:hAnsi="Times New Roman" w:cs="Times New Roman"/>
                <w:b/>
                <w:bCs/>
                <w:sz w:val="20"/>
                <w:szCs w:val="20"/>
                <w:lang w:val="cy-GB"/>
              </w:rPr>
              <w:t>Road Safety</w:t>
            </w: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rPr>
              <w:t>Institute sensitisation programmes on road use</w:t>
            </w:r>
            <w:r>
              <w:rPr>
                <w:rFonts w:hint="default" w:ascii="Times New Roman" w:hAnsi="Times New Roman" w:eastAsia="Times New Roman" w:cs="Times New Roman"/>
                <w:sz w:val="20"/>
                <w:szCs w:val="20"/>
                <w:lang w:val="cy-GB"/>
              </w:rPr>
              <w:t xml:space="preserve"> </w:t>
            </w:r>
            <w:r>
              <w:rPr>
                <w:rFonts w:hint="default" w:ascii="Times New Roman" w:hAnsi="Times New Roman" w:eastAsia="Times New Roman" w:cs="Times New Roman"/>
                <w:sz w:val="20"/>
                <w:szCs w:val="20"/>
                <w:lang w:val="en-US"/>
              </w:rPr>
              <w:t>regulations among road users</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vAlign w:val="top"/>
          </w:tcPr>
          <w:p>
            <w:pPr>
              <w:spacing w:after="0" w:line="240" w:lineRule="auto"/>
              <w:rPr>
                <w:rFonts w:hint="default" w:ascii="Times New Roman" w:hAnsi="Times New Roman" w:cs="Times New Roman"/>
                <w:sz w:val="20"/>
                <w:szCs w:val="20"/>
              </w:rPr>
            </w:pPr>
          </w:p>
        </w:tc>
        <w:tc>
          <w:tcPr>
            <w:tcW w:w="504" w:type="pct"/>
            <w:vMerge w:val="restart"/>
            <w:vAlign w:val="top"/>
          </w:tcPr>
          <w:p>
            <w:pPr>
              <w:spacing w:after="0" w:line="240" w:lineRule="auto"/>
              <w:rPr>
                <w:rFonts w:hint="default" w:ascii="Times New Roman" w:hAnsi="Times New Roman" w:eastAsia="Times New Roman" w:cs="Times New Roman"/>
                <w:sz w:val="20"/>
                <w:szCs w:val="20"/>
              </w:rPr>
            </w:pPr>
          </w:p>
          <w:p>
            <w:pPr>
              <w:spacing w:after="0" w:line="240" w:lineRule="auto"/>
              <w:rPr>
                <w:rFonts w:hint="default" w:ascii="Times New Roman" w:hAnsi="Times New Roman" w:eastAsia="Times New Roman" w:cs="Times New Roman"/>
                <w:sz w:val="20"/>
                <w:szCs w:val="20"/>
              </w:rPr>
            </w:pPr>
          </w:p>
          <w:p>
            <w:pPr>
              <w:spacing w:after="0" w:line="240" w:lineRule="auto"/>
              <w:rPr>
                <w:rFonts w:hint="default" w:ascii="Times New Roman" w:hAnsi="Times New Roman" w:eastAsia="Times New Roman" w:cs="Times New Roman"/>
                <w:sz w:val="20"/>
                <w:szCs w:val="20"/>
              </w:rPr>
            </w:pPr>
          </w:p>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cy-GB"/>
              </w:rPr>
              <w:t>Improved road Safety</w:t>
            </w: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cy-GB"/>
              </w:rPr>
              <w:t>60,000</w:t>
            </w:r>
          </w:p>
        </w:tc>
        <w:tc>
          <w:tcPr>
            <w:tcW w:w="324" w:type="pct"/>
            <w:vAlign w:val="top"/>
          </w:tcPr>
          <w:p>
            <w:pPr>
              <w:spacing w:after="0" w:line="240" w:lineRule="auto"/>
              <w:rPr>
                <w:rFonts w:hint="default" w:ascii="Times New Roman" w:hAnsi="Times New Roman" w:cs="Times New Roman"/>
                <w:sz w:val="20"/>
                <w:szCs w:val="20"/>
              </w:rPr>
            </w:pPr>
          </w:p>
        </w:tc>
        <w:tc>
          <w:tcPr>
            <w:tcW w:w="305" w:type="pct"/>
            <w:gridSpan w:val="2"/>
            <w:vAlign w:val="top"/>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vAlign w:val="top"/>
          </w:tcPr>
          <w:p>
            <w:pPr>
              <w:spacing w:after="0" w:line="240" w:lineRule="auto"/>
              <w:rPr>
                <w:rFonts w:hint="default" w:ascii="Times New Roman" w:hAnsi="Times New Roman" w:eastAsia="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Borders/>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rPr>
              <w:t>Regular maintenance of road signage</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vAlign w:val="top"/>
          </w:tcPr>
          <w:p>
            <w:pPr>
              <w:spacing w:after="0" w:line="240" w:lineRule="auto"/>
              <w:rPr>
                <w:rFonts w:hint="default" w:ascii="Times New Roman" w:hAnsi="Times New Roman" w:cs="Times New Roman"/>
                <w:sz w:val="20"/>
                <w:szCs w:val="20"/>
              </w:rPr>
            </w:pPr>
          </w:p>
        </w:tc>
        <w:tc>
          <w:tcPr>
            <w:tcW w:w="504" w:type="pct"/>
            <w:vMerge w:val="continue"/>
            <w:vAlign w:val="top"/>
          </w:tcPr>
          <w:p>
            <w:pPr>
              <w:spacing w:after="0" w:line="240" w:lineRule="auto"/>
              <w:rPr>
                <w:rFonts w:hint="default" w:ascii="Times New Roman" w:hAnsi="Times New Roman" w:eastAsia="Times New Roman" w:cs="Times New Roman"/>
                <w:sz w:val="20"/>
                <w:szCs w:val="20"/>
              </w:rPr>
            </w:pP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cy-GB"/>
              </w:rPr>
              <w:t>20,000</w:t>
            </w:r>
          </w:p>
        </w:tc>
        <w:tc>
          <w:tcPr>
            <w:tcW w:w="324" w:type="pct"/>
            <w:vAlign w:val="top"/>
          </w:tcPr>
          <w:p>
            <w:pPr>
              <w:spacing w:after="0" w:line="240" w:lineRule="auto"/>
              <w:rPr>
                <w:rFonts w:hint="default" w:ascii="Times New Roman" w:hAnsi="Times New Roman" w:cs="Times New Roman"/>
                <w:sz w:val="20"/>
                <w:szCs w:val="20"/>
              </w:rPr>
            </w:pPr>
          </w:p>
        </w:tc>
        <w:tc>
          <w:tcPr>
            <w:tcW w:w="305" w:type="pct"/>
            <w:gridSpan w:val="2"/>
            <w:vAlign w:val="top"/>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vAlign w:val="top"/>
          </w:tcPr>
          <w:p>
            <w:pPr>
              <w:spacing w:after="0" w:line="240" w:lineRule="auto"/>
              <w:rPr>
                <w:rFonts w:hint="default" w:ascii="Times New Roman" w:hAnsi="Times New Roman" w:eastAsia="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Borders/>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cy-GB"/>
              </w:rPr>
              <w:t>Maintenance of grader</w:t>
            </w:r>
          </w:p>
        </w:tc>
        <w:tc>
          <w:tcPr>
            <w:tcW w:w="434" w:type="pct"/>
            <w:vAlign w:val="top"/>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Kadjebi</w:t>
            </w:r>
          </w:p>
        </w:tc>
        <w:tc>
          <w:tcPr>
            <w:tcW w:w="358" w:type="pct"/>
            <w:vAlign w:val="top"/>
          </w:tcPr>
          <w:p>
            <w:pPr>
              <w:spacing w:after="0" w:line="240" w:lineRule="auto"/>
              <w:rPr>
                <w:rFonts w:hint="default" w:ascii="Times New Roman" w:hAnsi="Times New Roman" w:cs="Times New Roman"/>
                <w:sz w:val="20"/>
                <w:szCs w:val="20"/>
              </w:rPr>
            </w:pPr>
          </w:p>
        </w:tc>
        <w:tc>
          <w:tcPr>
            <w:tcW w:w="504" w:type="pct"/>
            <w:vMerge w:val="continue"/>
            <w:vAlign w:val="top"/>
          </w:tcPr>
          <w:p>
            <w:pPr>
              <w:spacing w:after="0" w:line="240" w:lineRule="auto"/>
              <w:rPr>
                <w:rFonts w:hint="default" w:ascii="Times New Roman" w:hAnsi="Times New Roman" w:eastAsia="Times New Roman" w:cs="Times New Roman"/>
                <w:sz w:val="20"/>
                <w:szCs w:val="20"/>
              </w:rPr>
            </w:pP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50,000</w:t>
            </w:r>
          </w:p>
        </w:tc>
        <w:tc>
          <w:tcPr>
            <w:tcW w:w="324" w:type="pct"/>
            <w:vAlign w:val="top"/>
          </w:tcPr>
          <w:p>
            <w:pPr>
              <w:spacing w:after="0" w:line="240" w:lineRule="auto"/>
              <w:rPr>
                <w:rFonts w:hint="default" w:ascii="Times New Roman" w:hAnsi="Times New Roman" w:cs="Times New Roman"/>
                <w:sz w:val="20"/>
                <w:szCs w:val="20"/>
              </w:rPr>
            </w:pPr>
          </w:p>
        </w:tc>
        <w:tc>
          <w:tcPr>
            <w:tcW w:w="305" w:type="pct"/>
            <w:gridSpan w:val="2"/>
            <w:vAlign w:val="top"/>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vAlign w:val="top"/>
          </w:tcPr>
          <w:p>
            <w:pPr>
              <w:spacing w:after="0" w:line="240" w:lineRule="auto"/>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Borders/>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Collaborate with DVLA on issuance of licenses in Kadjebi quarterly</w:t>
            </w:r>
          </w:p>
        </w:tc>
        <w:tc>
          <w:tcPr>
            <w:tcW w:w="434" w:type="pct"/>
            <w:vAlign w:val="top"/>
          </w:tcPr>
          <w:p>
            <w:pPr>
              <w:spacing w:after="0" w:line="240" w:lineRule="auto"/>
              <w:rPr>
                <w:rFonts w:hint="default" w:ascii="Times New Roman" w:hAnsi="Times New Roman" w:cs="Times New Roman"/>
                <w:sz w:val="20"/>
                <w:szCs w:val="20"/>
              </w:rPr>
            </w:pPr>
          </w:p>
        </w:tc>
        <w:tc>
          <w:tcPr>
            <w:tcW w:w="358" w:type="pct"/>
            <w:vAlign w:val="top"/>
          </w:tcPr>
          <w:p>
            <w:pPr>
              <w:spacing w:after="0" w:line="240" w:lineRule="auto"/>
              <w:rPr>
                <w:rFonts w:hint="default" w:ascii="Times New Roman" w:hAnsi="Times New Roman" w:cs="Times New Roman"/>
                <w:sz w:val="20"/>
                <w:szCs w:val="20"/>
              </w:rPr>
            </w:pPr>
          </w:p>
        </w:tc>
        <w:tc>
          <w:tcPr>
            <w:tcW w:w="504" w:type="pct"/>
            <w:vMerge w:val="continue"/>
            <w:vAlign w:val="top"/>
          </w:tcPr>
          <w:p>
            <w:pPr>
              <w:spacing w:after="0" w:line="240" w:lineRule="auto"/>
              <w:rPr>
                <w:rFonts w:hint="default" w:ascii="Times New Roman" w:hAnsi="Times New Roman" w:eastAsia="Times New Roman" w:cs="Times New Roman"/>
                <w:sz w:val="20"/>
                <w:szCs w:val="20"/>
              </w:rPr>
            </w:pP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lang w:val="cy-GB"/>
              </w:rPr>
            </w:pPr>
            <w:r>
              <w:rPr>
                <w:rFonts w:hint="default" w:ascii="Times New Roman" w:hAnsi="Times New Roman" w:cs="Times New Roman"/>
                <w:sz w:val="20"/>
                <w:szCs w:val="20"/>
                <w:lang w:val="cy-GB"/>
              </w:rPr>
              <w:t>2,000</w:t>
            </w:r>
          </w:p>
        </w:tc>
        <w:tc>
          <w:tcPr>
            <w:tcW w:w="324" w:type="pct"/>
            <w:vAlign w:val="top"/>
          </w:tcPr>
          <w:p>
            <w:pPr>
              <w:spacing w:after="0" w:line="240" w:lineRule="auto"/>
              <w:rPr>
                <w:rFonts w:hint="default" w:ascii="Times New Roman" w:hAnsi="Times New Roman" w:cs="Times New Roman"/>
                <w:sz w:val="20"/>
                <w:szCs w:val="20"/>
              </w:rPr>
            </w:pPr>
          </w:p>
        </w:tc>
        <w:tc>
          <w:tcPr>
            <w:tcW w:w="305" w:type="pct"/>
            <w:gridSpan w:val="2"/>
            <w:vAlign w:val="top"/>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vAlign w:val="top"/>
          </w:tcPr>
          <w:p>
            <w:pPr>
              <w:spacing w:after="0" w:line="240" w:lineRule="auto"/>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Borders/>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rPr>
              <w:t>Improve night visibility through installation and maintenance of street lights</w:t>
            </w:r>
          </w:p>
        </w:tc>
        <w:tc>
          <w:tcPr>
            <w:tcW w:w="434"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vAlign w:val="top"/>
          </w:tcPr>
          <w:p>
            <w:pPr>
              <w:spacing w:after="0" w:line="240" w:lineRule="auto"/>
              <w:rPr>
                <w:rFonts w:hint="default" w:ascii="Times New Roman" w:hAnsi="Times New Roman" w:cs="Times New Roman"/>
                <w:sz w:val="20"/>
                <w:szCs w:val="20"/>
              </w:rPr>
            </w:pPr>
          </w:p>
        </w:tc>
        <w:tc>
          <w:tcPr>
            <w:tcW w:w="504" w:type="pct"/>
            <w:vMerge w:val="continue"/>
            <w:vAlign w:val="top"/>
          </w:tcPr>
          <w:p>
            <w:pPr>
              <w:spacing w:after="0" w:line="240" w:lineRule="auto"/>
              <w:rPr>
                <w:rFonts w:hint="default" w:ascii="Times New Roman" w:hAnsi="Times New Roman" w:eastAsia="Times New Roman" w:cs="Times New Roman"/>
                <w:sz w:val="20"/>
                <w:szCs w:val="20"/>
              </w:rPr>
            </w:pP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lang w:val="cy-GB"/>
              </w:rPr>
              <w:t>70,000</w:t>
            </w:r>
          </w:p>
        </w:tc>
        <w:tc>
          <w:tcPr>
            <w:tcW w:w="324" w:type="pct"/>
            <w:vAlign w:val="top"/>
          </w:tcPr>
          <w:p>
            <w:pPr>
              <w:spacing w:after="0" w:line="240" w:lineRule="auto"/>
              <w:rPr>
                <w:rFonts w:hint="default" w:ascii="Times New Roman" w:hAnsi="Times New Roman" w:cs="Times New Roman"/>
                <w:sz w:val="20"/>
                <w:szCs w:val="20"/>
              </w:rPr>
            </w:pPr>
          </w:p>
        </w:tc>
        <w:tc>
          <w:tcPr>
            <w:tcW w:w="305" w:type="pct"/>
            <w:gridSpan w:val="2"/>
            <w:vAlign w:val="top"/>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cs="Times New Roman"/>
                <w:sz w:val="20"/>
                <w:szCs w:val="20"/>
              </w:rPr>
              <w:t>DWD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cs="Times New Roman"/>
                <w:b/>
                <w:sz w:val="20"/>
                <w:szCs w:val="20"/>
              </w:rPr>
              <w:t>Spatial Planning</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Calibri" w:cs="Times New Roman"/>
                <w:sz w:val="20"/>
                <w:szCs w:val="20"/>
              </w:rPr>
              <w:t xml:space="preserve">Undertake regular development </w:t>
            </w:r>
            <w:r>
              <w:rPr>
                <w:rFonts w:hint="default" w:ascii="Times New Roman" w:hAnsi="Times New Roman" w:eastAsia="Calibri" w:cs="Times New Roman"/>
                <w:sz w:val="20"/>
                <w:szCs w:val="20"/>
                <w:lang w:val="en-US"/>
              </w:rPr>
              <w:t xml:space="preserve">control </w:t>
            </w:r>
            <w:r>
              <w:rPr>
                <w:rFonts w:hint="default" w:ascii="Times New Roman" w:hAnsi="Times New Roman" w:eastAsia="Calibri" w:cs="Times New Roman"/>
                <w:sz w:val="20"/>
                <w:szCs w:val="20"/>
              </w:rPr>
              <w:t>activities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w:t>
            </w:r>
          </w:p>
        </w:tc>
      </w:tr>
      <w:tr>
        <w:tblPrEx>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lang w:val="cy-GB"/>
              </w:rPr>
              <w:t>Procurement of Landscaping equipment</w:t>
            </w:r>
            <w:r>
              <w:rPr>
                <w:rFonts w:hint="default" w:ascii="Times New Roman" w:hAnsi="Times New Roman" w:eastAsia="Times New Roman" w:cs="Times New Roman"/>
                <w:sz w:val="20"/>
                <w:szCs w:val="20"/>
              </w:rPr>
              <w:t xml:space="preserve">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rPr>
              <w:t>DWD</w:t>
            </w:r>
            <w:r>
              <w:rPr>
                <w:rFonts w:hint="default" w:ascii="Times New Roman" w:hAnsi="Times New Roman" w:eastAsia="Times New Roman" w:cs="Times New Roman"/>
                <w:sz w:val="20"/>
                <w:szCs w:val="20"/>
                <w:lang w:val="en-US"/>
              </w:rPr>
              <w:t xml:space="preserve">, </w:t>
            </w:r>
          </w:p>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Acquire land for establishment of New Lorry Station at Kadjebi</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p>
        </w:tc>
        <w:tc>
          <w:tcPr>
            <w:tcW w:w="144" w:type="pct"/>
            <w:gridSpan w:val="2"/>
          </w:tcPr>
          <w:p>
            <w:pPr>
              <w:spacing w:after="0" w:line="240" w:lineRule="auto"/>
              <w:rPr>
                <w:rFonts w:hint="default" w:ascii="Times New Roman" w:hAnsi="Times New Roman" w:eastAsia="Times New Roman" w:cs="Times New Roman"/>
                <w:sz w:val="20"/>
                <w:szCs w:val="20"/>
              </w:rPr>
            </w:pPr>
          </w:p>
        </w:tc>
        <w:tc>
          <w:tcPr>
            <w:tcW w:w="140" w:type="pct"/>
            <w:gridSpan w:val="2"/>
          </w:tcPr>
          <w:p>
            <w:pPr>
              <w:spacing w:after="0" w:line="240" w:lineRule="auto"/>
              <w:rPr>
                <w:rFonts w:hint="default" w:ascii="Times New Roman" w:hAnsi="Times New Roman" w:eastAsia="Times New Roman" w:cs="Times New Roman"/>
                <w:sz w:val="20"/>
                <w:szCs w:val="20"/>
              </w:rPr>
            </w:pP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Undertake capacity building programmes for Physical Planning Department officers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capacity of PPD officers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rPr>
              <w:t>HR Unit</w:t>
            </w:r>
            <w:r>
              <w:rPr>
                <w:rFonts w:hint="default" w:ascii="Times New Roman" w:hAnsi="Times New Roman" w:eastAsia="Times New Roman" w:cs="Times New Roman"/>
                <w:sz w:val="20"/>
                <w:szCs w:val="20"/>
                <w:lang w:val="en-US"/>
              </w:rPr>
              <w:t>,</w:t>
            </w:r>
          </w:p>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Undertake public sensitization programmes on Physical development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rPr>
              <w:t>ISD</w:t>
            </w:r>
            <w:r>
              <w:rPr>
                <w:rFonts w:hint="default" w:ascii="Times New Roman" w:hAnsi="Times New Roman" w:eastAsia="Times New Roman" w:cs="Times New Roman"/>
                <w:sz w:val="20"/>
                <w:szCs w:val="20"/>
                <w:lang w:val="en-US"/>
              </w:rPr>
              <w:t>, 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Prepare structure and site plans for selected communities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Ensure proper acquisition, documentation and payment for government/ KADA acquired lands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p>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Secured government lands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PPD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Provide and maintain street  lights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secured communities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Assembly men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Continue Street naming and property addressing system</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Well planned communities</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GIZ/PPD</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Promote and construct 1</w:t>
            </w:r>
            <w:r>
              <w:rPr>
                <w:rFonts w:hint="default" w:ascii="Times New Roman" w:hAnsi="Times New Roman" w:eastAsia="Times New Roman" w:cs="Times New Roman"/>
                <w:sz w:val="20"/>
                <w:szCs w:val="20"/>
                <w:lang w:val="cy-GB"/>
              </w:rPr>
              <w:t>5</w:t>
            </w:r>
            <w:r>
              <w:rPr>
                <w:rFonts w:hint="default" w:ascii="Times New Roman" w:hAnsi="Times New Roman" w:eastAsia="Times New Roman" w:cs="Times New Roman"/>
                <w:sz w:val="20"/>
                <w:szCs w:val="20"/>
              </w:rPr>
              <w:t>No. boreholes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12</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access to potable water</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Rehabilitate 20No. boreholes in the District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15</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access to potable water</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Review, gazette and enforce KADAs bye-laws on sanitation</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sanitation</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EHSU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Organize capacity programmes for actors in Water management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access to potable water</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HR/DWST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autoSpaceDE w:val="0"/>
              <w:autoSpaceDN w:val="0"/>
              <w:adjustRightInd w:val="0"/>
              <w:spacing w:after="0" w:line="240" w:lineRule="auto"/>
              <w:ind w:left="0" w:leftChars="0" w:firstLine="0" w:firstLineChars="0"/>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Embark on regular</w:t>
            </w:r>
          </w:p>
          <w:p>
            <w:pPr>
              <w:autoSpaceDE w:val="0"/>
              <w:autoSpaceDN w:val="0"/>
              <w:adjustRightInd w:val="0"/>
              <w:spacing w:after="0" w:line="240" w:lineRule="auto"/>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monitoring of </w:t>
            </w:r>
          </w:p>
          <w:p>
            <w:pPr>
              <w:autoSpaceDE w:val="0"/>
              <w:autoSpaceDN w:val="0"/>
              <w:adjustRightInd w:val="0"/>
              <w:spacing w:after="0" w:line="240" w:lineRule="auto"/>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Water facility on quality, effective management and</w:t>
            </w:r>
          </w:p>
          <w:p>
            <w:pPr>
              <w:autoSpaceDE w:val="0"/>
              <w:autoSpaceDN w:val="0"/>
              <w:adjustRightInd w:val="0"/>
              <w:spacing w:after="0" w:line="240" w:lineRule="auto"/>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 xml:space="preserve">reporting </w:t>
            </w:r>
          </w:p>
          <w:p>
            <w:pPr>
              <w:spacing w:after="0" w:line="240" w:lineRule="auto"/>
              <w:rPr>
                <w:rFonts w:hint="default" w:ascii="Times New Roman" w:hAnsi="Times New Roman" w:cs="Times New Roman"/>
                <w:sz w:val="20"/>
                <w:szCs w:val="20"/>
              </w:rPr>
            </w:pPr>
            <w:r>
              <w:rPr>
                <w:rFonts w:hint="default" w:ascii="Times New Roman" w:hAnsi="Times New Roman" w:cs="Times New Roman"/>
                <w:color w:val="000000"/>
                <w:sz w:val="20"/>
                <w:szCs w:val="20"/>
              </w:rPr>
              <w:t>mechanisms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Improved access to potable water</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DWD</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eastAsia="Times New Roman" w:cs="Times New Roman"/>
                <w:b/>
                <w:sz w:val="20"/>
                <w:szCs w:val="20"/>
              </w:rPr>
              <w:t>Improve the welfare and infrastructure for staff</w:t>
            </w: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Prepare and implement operation and maintenance plan for the Assembly</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Assembly properties maintained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cs="Times New Roman"/>
                <w:sz w:val="20"/>
                <w:szCs w:val="20"/>
              </w:rPr>
            </w:pPr>
            <w:r>
              <w:rPr>
                <w:rFonts w:hint="default" w:ascii="Times New Roman" w:hAnsi="Times New Roman" w:eastAsia="Times New Roman" w:cs="Times New Roman"/>
                <w:sz w:val="20"/>
                <w:szCs w:val="20"/>
              </w:rPr>
              <w:t xml:space="preserve">Renovate 4No Assembly staff bungalows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w:t>
            </w: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Enhanced staff welfare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40,000.00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cy-GB"/>
              </w:rPr>
              <w:t>Construction</w:t>
            </w:r>
            <w:r>
              <w:rPr>
                <w:rFonts w:hint="default" w:ascii="Times New Roman" w:hAnsi="Times New Roman" w:eastAsia="Times New Roman" w:cs="Times New Roman"/>
                <w:sz w:val="20"/>
                <w:szCs w:val="20"/>
              </w:rPr>
              <w:t xml:space="preserve"> of </w:t>
            </w:r>
            <w:r>
              <w:rPr>
                <w:rFonts w:hint="default" w:ascii="Times New Roman" w:hAnsi="Times New Roman" w:eastAsia="Times New Roman" w:cs="Times New Roman"/>
                <w:sz w:val="20"/>
                <w:szCs w:val="20"/>
                <w:lang w:val="cy-GB"/>
              </w:rPr>
              <w:t xml:space="preserve">fence wall and security post at </w:t>
            </w:r>
            <w:r>
              <w:rPr>
                <w:rFonts w:hint="default" w:ascii="Times New Roman" w:hAnsi="Times New Roman" w:eastAsia="Times New Roman" w:cs="Times New Roman"/>
                <w:sz w:val="20"/>
                <w:szCs w:val="20"/>
              </w:rPr>
              <w:t>DCE residency Building</w:t>
            </w:r>
            <w:r>
              <w:rPr>
                <w:rFonts w:hint="default" w:ascii="Times New Roman" w:hAnsi="Times New Roman" w:eastAsia="Times New Roman" w:cs="Times New Roman"/>
                <w:sz w:val="20"/>
                <w:szCs w:val="20"/>
                <w:lang w:val="cy-GB"/>
              </w:rPr>
              <w:t xml:space="preserve"> and other Security installations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Enhanced staff welfare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Fencing of DCDs Bungalow</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Enhanced staff welfare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80,000.00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Renovate Assembly block, Assembly Hall and other Offices </w:t>
            </w:r>
            <w:r>
              <w:rPr>
                <w:rFonts w:hint="default" w:ascii="Times New Roman" w:hAnsi="Times New Roman" w:eastAsia="Times New Roman" w:cs="Times New Roman"/>
                <w:sz w:val="20"/>
                <w:szCs w:val="20"/>
                <w:lang w:val="cy-GB"/>
              </w:rPr>
              <w:t xml:space="preserve">and </w:t>
            </w:r>
            <w:r>
              <w:rPr>
                <w:rFonts w:hint="default" w:ascii="Times New Roman" w:hAnsi="Times New Roman" w:eastAsia="Times New Roman" w:cs="Times New Roman"/>
                <w:sz w:val="20"/>
                <w:szCs w:val="20"/>
              </w:rPr>
              <w:t>departments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Assembly properties maintained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30,000.00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DWD</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Procure 1No. Power Generating Plant</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 xml:space="preserve">Kadjebi </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Enhanced productivity</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KADA</w:t>
            </w:r>
          </w:p>
        </w:tc>
        <w:tc>
          <w:tcPr>
            <w:tcW w:w="457" w:type="pct"/>
            <w:gridSpan w:val="3"/>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cs="Times New Roman"/>
                <w:b/>
                <w:sz w:val="20"/>
                <w:szCs w:val="20"/>
              </w:rPr>
              <w:t xml:space="preserve">Environmental Management/ </w:t>
            </w:r>
            <w:r>
              <w:rPr>
                <w:rFonts w:hint="default" w:ascii="Times New Roman" w:hAnsi="Times New Roman" w:eastAsia="Times New Roman" w:cs="Times New Roman"/>
                <w:b/>
                <w:sz w:val="20"/>
                <w:szCs w:val="20"/>
              </w:rPr>
              <w:t>Natural Resource Conservation and Management</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Organize sensitization programmes on water resources protection</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Water resources protected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DWST</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Support afforestation programmes along river basins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Water resources protected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YEA/NFS/EHSD/MoFA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eastAsia="zh-CN" w:bidi="ar-SA"/>
              </w:rPr>
            </w:pPr>
            <w:r>
              <w:rPr>
                <w:rFonts w:hint="default" w:ascii="Times New Roman" w:hAnsi="Times New Roman" w:cs="Times New Roman"/>
                <w:sz w:val="20"/>
                <w:szCs w:val="20"/>
              </w:rPr>
              <w:t xml:space="preserve">Facilitate Nursing and supply of </w:t>
            </w:r>
            <w:r>
              <w:rPr>
                <w:rFonts w:hint="default" w:ascii="Times New Roman" w:hAnsi="Times New Roman" w:cs="Times New Roman"/>
                <w:sz w:val="20"/>
                <w:szCs w:val="20"/>
                <w:lang w:val="en-US"/>
              </w:rPr>
              <w:t>Oil Palm</w:t>
            </w:r>
            <w:r>
              <w:rPr>
                <w:rFonts w:hint="default" w:ascii="Times New Roman" w:hAnsi="Times New Roman" w:cs="Times New Roman"/>
                <w:sz w:val="20"/>
                <w:szCs w:val="20"/>
              </w:rPr>
              <w:t xml:space="preserve"> seedlings to schools and communities</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District Wide</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504"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 xml:space="preserve">Afforestation </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10,000.00</w:t>
            </w: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NADMO</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rPr>
              <w:t>YEA/NFS/EHSD/MoFA</w:t>
            </w:r>
            <w:r>
              <w:rPr>
                <w:rFonts w:hint="default" w:ascii="Times New Roman" w:hAnsi="Times New Roman" w:eastAsia="Times New Roman" w:cs="Times New Roman"/>
                <w:sz w:val="20"/>
                <w:szCs w:val="20"/>
                <w:lang w:val="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Cultivate </w:t>
            </w:r>
            <w:r>
              <w:rPr>
                <w:rFonts w:hint="default" w:ascii="Times New Roman" w:hAnsi="Times New Roman" w:cs="Times New Roman"/>
                <w:sz w:val="20"/>
                <w:szCs w:val="20"/>
                <w:lang w:val="cy-GB"/>
              </w:rPr>
              <w:t xml:space="preserve">10 </w:t>
            </w:r>
            <w:r>
              <w:rPr>
                <w:rFonts w:hint="default" w:ascii="Times New Roman" w:hAnsi="Times New Roman" w:cs="Times New Roman"/>
                <w:sz w:val="20"/>
                <w:szCs w:val="20"/>
                <w:lang w:val="en-US"/>
              </w:rPr>
              <w:t>h</w:t>
            </w:r>
            <w:r>
              <w:rPr>
                <w:rFonts w:hint="default" w:ascii="Times New Roman" w:hAnsi="Times New Roman" w:cs="Times New Roman"/>
                <w:sz w:val="20"/>
                <w:szCs w:val="20"/>
                <w:lang w:val="cy-GB"/>
              </w:rPr>
              <w:t>a</w:t>
            </w:r>
            <w:r>
              <w:rPr>
                <w:rFonts w:hint="default" w:ascii="Times New Roman" w:hAnsi="Times New Roman" w:cs="Times New Roman"/>
                <w:sz w:val="20"/>
                <w:szCs w:val="20"/>
                <w:lang w:val="en-US"/>
              </w:rPr>
              <w:t xml:space="preserve"> Climate Oil Palm Plantation </w:t>
            </w:r>
          </w:p>
        </w:tc>
        <w:tc>
          <w:tcPr>
            <w:tcW w:w="434"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Menuso</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504" w:type="pct"/>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Climate Change activities carried out</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w:t>
            </w:r>
            <w:r>
              <w:rPr>
                <w:rFonts w:hint="default" w:ascii="Times New Roman" w:hAnsi="Times New Roman" w:cs="Times New Roman"/>
                <w:sz w:val="20"/>
                <w:szCs w:val="20"/>
                <w:lang w:val="cy-GB"/>
              </w:rPr>
              <w:t>,</w:t>
            </w:r>
            <w:r>
              <w:rPr>
                <w:rFonts w:hint="default" w:ascii="Times New Roman" w:hAnsi="Times New Roman" w:cs="Times New Roman"/>
                <w:sz w:val="20"/>
                <w:szCs w:val="20"/>
                <w:lang w:val="en-US"/>
              </w:rPr>
              <w:t>000.000</w:t>
            </w: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GPSNP</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Cultivate </w:t>
            </w:r>
            <w:r>
              <w:rPr>
                <w:rFonts w:hint="default" w:ascii="Times New Roman" w:hAnsi="Times New Roman" w:cs="Times New Roman"/>
                <w:sz w:val="20"/>
                <w:szCs w:val="20"/>
                <w:lang w:val="cy-GB"/>
              </w:rPr>
              <w:t xml:space="preserve">10 </w:t>
            </w:r>
            <w:r>
              <w:rPr>
                <w:rFonts w:hint="default" w:ascii="Times New Roman" w:hAnsi="Times New Roman" w:cs="Times New Roman"/>
                <w:sz w:val="20"/>
                <w:szCs w:val="20"/>
                <w:lang w:val="en-US"/>
              </w:rPr>
              <w:t>h</w:t>
            </w:r>
            <w:r>
              <w:rPr>
                <w:rFonts w:hint="default" w:ascii="Times New Roman" w:hAnsi="Times New Roman" w:cs="Times New Roman"/>
                <w:sz w:val="20"/>
                <w:szCs w:val="20"/>
                <w:lang w:val="cy-GB"/>
              </w:rPr>
              <w:t>a</w:t>
            </w:r>
            <w:r>
              <w:rPr>
                <w:rFonts w:hint="default" w:ascii="Times New Roman" w:hAnsi="Times New Roman" w:cs="Times New Roman"/>
                <w:sz w:val="20"/>
                <w:szCs w:val="20"/>
                <w:lang w:val="en-US"/>
              </w:rPr>
              <w:t xml:space="preserve"> Climate Oil Palm Plantation </w:t>
            </w:r>
          </w:p>
        </w:tc>
        <w:tc>
          <w:tcPr>
            <w:tcW w:w="434"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Titiaka</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504" w:type="pct"/>
            <w:vAlign w:val="top"/>
          </w:tcPr>
          <w:p>
            <w:pPr>
              <w:spacing w:after="0" w:line="240" w:lineRule="auto"/>
              <w:rPr>
                <w:rFonts w:hint="default" w:ascii="Times New Roman" w:hAnsi="Times New Roman" w:eastAsia="Times New Roman" w:cs="Times New Roman"/>
                <w:sz w:val="20"/>
                <w:szCs w:val="20"/>
                <w:lang w:val="en-US"/>
              </w:rPr>
            </w:pPr>
          </w:p>
        </w:tc>
        <w:tc>
          <w:tcPr>
            <w:tcW w:w="130" w:type="pct"/>
            <w:vAlign w:val="top"/>
          </w:tcPr>
          <w:p>
            <w:pPr>
              <w:spacing w:after="0" w:line="240" w:lineRule="auto"/>
              <w:rPr>
                <w:rFonts w:hint="default" w:ascii="Times New Roman" w:hAnsi="Times New Roman" w:eastAsia="Times New Roman" w:cs="Times New Roman"/>
                <w:sz w:val="20"/>
                <w:szCs w:val="20"/>
              </w:rPr>
            </w:pPr>
          </w:p>
        </w:tc>
        <w:tc>
          <w:tcPr>
            <w:tcW w:w="142" w:type="pct"/>
            <w:vAlign w:val="top"/>
          </w:tcPr>
          <w:p>
            <w:pPr>
              <w:spacing w:after="0" w:line="240" w:lineRule="auto"/>
              <w:rPr>
                <w:rFonts w:hint="default" w:ascii="Times New Roman" w:hAnsi="Times New Roman" w:eastAsia="Times New Roman" w:cs="Times New Roman"/>
                <w:sz w:val="20"/>
                <w:szCs w:val="20"/>
              </w:rPr>
            </w:pPr>
          </w:p>
        </w:tc>
        <w:tc>
          <w:tcPr>
            <w:tcW w:w="144" w:type="pct"/>
            <w:gridSpan w:val="2"/>
            <w:vAlign w:val="top"/>
          </w:tcPr>
          <w:p>
            <w:pPr>
              <w:spacing w:after="0" w:line="240" w:lineRule="auto"/>
              <w:rPr>
                <w:rFonts w:hint="default" w:ascii="Times New Roman" w:hAnsi="Times New Roman" w:eastAsia="Times New Roman" w:cs="Times New Roman"/>
                <w:sz w:val="20"/>
                <w:szCs w:val="20"/>
              </w:rPr>
            </w:pPr>
          </w:p>
        </w:tc>
        <w:tc>
          <w:tcPr>
            <w:tcW w:w="140" w:type="pct"/>
            <w:gridSpan w:val="2"/>
            <w:vAlign w:val="top"/>
          </w:tcPr>
          <w:p>
            <w:pPr>
              <w:spacing w:after="0" w:line="240" w:lineRule="auto"/>
              <w:rPr>
                <w:rFonts w:hint="default" w:ascii="Times New Roman" w:hAnsi="Times New Roman" w:eastAsia="Times New Roman" w:cs="Times New Roman"/>
                <w:sz w:val="20"/>
                <w:szCs w:val="20"/>
              </w:rPr>
            </w:pPr>
          </w:p>
        </w:tc>
        <w:tc>
          <w:tcPr>
            <w:tcW w:w="343"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w:t>
            </w:r>
            <w:r>
              <w:rPr>
                <w:rFonts w:hint="default" w:ascii="Times New Roman" w:hAnsi="Times New Roman" w:cs="Times New Roman"/>
                <w:sz w:val="20"/>
                <w:szCs w:val="20"/>
                <w:lang w:val="cy-GB"/>
              </w:rPr>
              <w:t>,</w:t>
            </w:r>
            <w:r>
              <w:rPr>
                <w:rFonts w:hint="default" w:ascii="Times New Roman" w:hAnsi="Times New Roman" w:cs="Times New Roman"/>
                <w:sz w:val="20"/>
                <w:szCs w:val="20"/>
                <w:lang w:val="en-US"/>
              </w:rPr>
              <w:t>000.000</w:t>
            </w: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GPSNP</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vAlign w:val="top"/>
          </w:tcPr>
          <w:p>
            <w:pPr>
              <w:numPr>
                <w:ilvl w:val="0"/>
                <w:numId w:val="4"/>
              </w:numPr>
              <w:spacing w:after="0" w:line="240" w:lineRule="auto"/>
              <w:ind w:left="0" w:leftChars="0" w:firstLine="0" w:firstLineChars="0"/>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Cultivate 10 </w:t>
            </w:r>
            <w:r>
              <w:rPr>
                <w:rFonts w:hint="default" w:ascii="Times New Roman" w:hAnsi="Times New Roman" w:cs="Times New Roman"/>
                <w:sz w:val="20"/>
                <w:szCs w:val="20"/>
                <w:lang w:val="cy-GB"/>
              </w:rPr>
              <w:t>ha</w:t>
            </w:r>
            <w:r>
              <w:rPr>
                <w:rFonts w:hint="default" w:ascii="Times New Roman" w:hAnsi="Times New Roman" w:cs="Times New Roman"/>
                <w:sz w:val="20"/>
                <w:szCs w:val="20"/>
                <w:lang w:val="en-US"/>
              </w:rPr>
              <w:t xml:space="preserve"> Climate Change Cashew Plantation</w:t>
            </w:r>
          </w:p>
        </w:tc>
        <w:tc>
          <w:tcPr>
            <w:tcW w:w="434"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Dodo Pepesu</w:t>
            </w:r>
          </w:p>
        </w:tc>
        <w:tc>
          <w:tcPr>
            <w:tcW w:w="358"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504" w:type="pct"/>
            <w:vAlign w:val="top"/>
          </w:tcPr>
          <w:p>
            <w:pPr>
              <w:spacing w:after="0" w:line="240" w:lineRule="auto"/>
              <w:rPr>
                <w:rFonts w:hint="default" w:ascii="Times New Roman" w:hAnsi="Times New Roman" w:eastAsia="Times New Roman" w:cs="Times New Roman"/>
                <w:sz w:val="20"/>
                <w:szCs w:val="20"/>
                <w:lang w:val="en-US" w:eastAsia="zh-CN" w:bidi="ar-SA"/>
              </w:rPr>
            </w:pPr>
            <w:r>
              <w:rPr>
                <w:rFonts w:hint="default" w:ascii="Times New Roman" w:hAnsi="Times New Roman" w:eastAsia="Times New Roman" w:cs="Times New Roman"/>
                <w:sz w:val="20"/>
                <w:szCs w:val="20"/>
                <w:lang w:val="en-US"/>
              </w:rPr>
              <w:t>Climate Change activities carried out</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vAlign w:val="top"/>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300,000.00</w:t>
            </w:r>
          </w:p>
        </w:tc>
        <w:tc>
          <w:tcPr>
            <w:tcW w:w="324" w:type="pct"/>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05"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p>
        </w:tc>
        <w:tc>
          <w:tcPr>
            <w:tcW w:w="369" w:type="pct"/>
            <w:gridSpan w:val="4"/>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GPSNP</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cs="Times New Roman"/>
                <w:sz w:val="20"/>
                <w:szCs w:val="20"/>
              </w:rPr>
              <w:t>Facilitate Nursing and supply of Teak Tree seedlings to schools and communities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Afforestation </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rPr>
              <w:t>YEA/NFS/EHSD/MoFA</w:t>
            </w:r>
            <w:r>
              <w:rPr>
                <w:rFonts w:hint="default" w:ascii="Times New Roman" w:hAnsi="Times New Roman" w:eastAsia="Times New Roman" w:cs="Times New Roman"/>
                <w:sz w:val="20"/>
                <w:szCs w:val="20"/>
                <w:lang w:val="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restart"/>
          </w:tcPr>
          <w:p>
            <w:pPr>
              <w:spacing w:after="0" w:line="240" w:lineRule="auto"/>
              <w:rPr>
                <w:rFonts w:hint="default" w:ascii="Times New Roman" w:hAnsi="Times New Roman" w:cs="Times New Roman"/>
                <w:b/>
                <w:sz w:val="20"/>
                <w:szCs w:val="20"/>
              </w:rPr>
            </w:pPr>
            <w:r>
              <w:rPr>
                <w:rFonts w:hint="default" w:ascii="Times New Roman" w:hAnsi="Times New Roman" w:cs="Times New Roman"/>
                <w:b/>
                <w:sz w:val="20"/>
                <w:szCs w:val="20"/>
              </w:rPr>
              <w:t>Disaster Prevention and Management</w:t>
            </w: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Undertake 2No capacity building programmes on climate change mitigation and adaptation </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Climate change impacts mitigated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10,000.00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YEA/NFS/EHSD/MoFA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Sensitize the public on disaster risk management and early warning systems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Climate change impacts mitigated</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5,000.00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 xml:space="preserve">KADA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Activation of fire volunteer groups</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Fire volunteer groups activated</w:t>
            </w:r>
          </w:p>
        </w:tc>
        <w:tc>
          <w:tcPr>
            <w:tcW w:w="130"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500.00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rPr>
              <w:t xml:space="preserve">KADA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Undertake disaster prevention activities (Hazard mapping, marking of dilapidated structures etc)</w:t>
            </w:r>
          </w:p>
        </w:tc>
        <w:tc>
          <w:tcPr>
            <w:tcW w:w="434" w:type="pct"/>
            <w:vAlign w:val="top"/>
          </w:tcPr>
          <w:p>
            <w:pPr>
              <w:spacing w:after="0" w:line="240" w:lineRule="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Disaster prevention activities undertaken</w:t>
            </w:r>
          </w:p>
        </w:tc>
        <w:tc>
          <w:tcPr>
            <w:tcW w:w="130"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2" w:type="pct"/>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4"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140" w:type="pct"/>
            <w:gridSpan w:val="2"/>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2000.00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vAlign w:val="top"/>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vAlign w:val="top"/>
          </w:tcPr>
          <w:p>
            <w:pPr>
              <w:spacing w:after="0" w:line="240" w:lineRule="auto"/>
              <w:rPr>
                <w:rFonts w:hint="default" w:ascii="Times New Roman" w:hAnsi="Times New Roman" w:eastAsia="Times New Roman" w:cs="Times New Roman"/>
                <w:sz w:val="20"/>
                <w:szCs w:val="20"/>
                <w:lang w:val="en-US"/>
              </w:rPr>
            </w:pPr>
            <w:r>
              <w:rPr>
                <w:rFonts w:hint="default" w:ascii="Times New Roman" w:hAnsi="Times New Roman" w:eastAsia="Times New Roman" w:cs="Times New Roman"/>
                <w:sz w:val="20"/>
                <w:szCs w:val="20"/>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7" w:type="pct"/>
            <w:vMerge w:val="continue"/>
          </w:tcPr>
          <w:p>
            <w:pPr>
              <w:spacing w:after="0" w:line="240" w:lineRule="auto"/>
              <w:rPr>
                <w:rFonts w:hint="default" w:ascii="Times New Roman" w:hAnsi="Times New Roman" w:cs="Times New Roman"/>
                <w:sz w:val="20"/>
                <w:szCs w:val="20"/>
              </w:rPr>
            </w:pPr>
          </w:p>
        </w:tc>
        <w:tc>
          <w:tcPr>
            <w:tcW w:w="789" w:type="pct"/>
            <w:gridSpan w:val="2"/>
          </w:tcPr>
          <w:p>
            <w:pPr>
              <w:numPr>
                <w:ilvl w:val="0"/>
                <w:numId w:val="4"/>
              </w:numPr>
              <w:spacing w:after="0" w:line="240" w:lineRule="auto"/>
              <w:ind w:left="0" w:leftChars="0" w:firstLine="0" w:firstLineChars="0"/>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Supply relief items to disaster victims</w:t>
            </w:r>
          </w:p>
        </w:tc>
        <w:tc>
          <w:tcPr>
            <w:tcW w:w="434"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District Wide</w:t>
            </w:r>
          </w:p>
        </w:tc>
        <w:tc>
          <w:tcPr>
            <w:tcW w:w="358" w:type="pct"/>
          </w:tcPr>
          <w:p>
            <w:pPr>
              <w:spacing w:after="0" w:line="240" w:lineRule="auto"/>
              <w:rPr>
                <w:rFonts w:hint="default" w:ascii="Times New Roman" w:hAnsi="Times New Roman" w:cs="Times New Roman"/>
                <w:sz w:val="20"/>
                <w:szCs w:val="20"/>
              </w:rPr>
            </w:pPr>
          </w:p>
        </w:tc>
        <w:tc>
          <w:tcPr>
            <w:tcW w:w="504" w:type="pct"/>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Reduced disaster impact</w:t>
            </w:r>
          </w:p>
        </w:tc>
        <w:tc>
          <w:tcPr>
            <w:tcW w:w="130"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2" w:type="pct"/>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4"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140" w:type="pct"/>
            <w:gridSpan w:val="2"/>
          </w:tcPr>
          <w:p>
            <w:pPr>
              <w:spacing w:after="0" w:line="240" w:lineRule="auto"/>
              <w:rPr>
                <w:rFonts w:hint="default" w:ascii="Times New Roman" w:hAnsi="Times New Roman" w:cs="Times New Roman"/>
                <w:sz w:val="20"/>
                <w:szCs w:val="20"/>
              </w:rPr>
            </w:pPr>
            <w:r>
              <w:rPr>
                <w:rFonts w:hint="default" w:ascii="Times New Roman" w:hAnsi="Times New Roman" w:eastAsia="Times New Roman" w:cs="Times New Roman"/>
                <w:sz w:val="20"/>
                <w:szCs w:val="20"/>
              </w:rPr>
              <w:t>√</w:t>
            </w:r>
          </w:p>
        </w:tc>
        <w:tc>
          <w:tcPr>
            <w:tcW w:w="343" w:type="pct"/>
          </w:tcPr>
          <w:p>
            <w:pPr>
              <w:spacing w:after="0" w:line="240" w:lineRule="auto"/>
              <w:rPr>
                <w:rFonts w:hint="default" w:ascii="Times New Roman" w:hAnsi="Times New Roman" w:cs="Times New Roman"/>
                <w:sz w:val="20"/>
                <w:szCs w:val="20"/>
              </w:rPr>
            </w:pPr>
            <w:r>
              <w:rPr>
                <w:rFonts w:hint="default" w:ascii="Times New Roman" w:hAnsi="Times New Roman" w:cs="Times New Roman"/>
                <w:sz w:val="20"/>
                <w:szCs w:val="20"/>
              </w:rPr>
              <w:t>20,000.00</w:t>
            </w:r>
          </w:p>
        </w:tc>
        <w:tc>
          <w:tcPr>
            <w:tcW w:w="324" w:type="pct"/>
          </w:tcPr>
          <w:p>
            <w:pPr>
              <w:spacing w:after="0" w:line="240" w:lineRule="auto"/>
              <w:rPr>
                <w:rFonts w:hint="default" w:ascii="Times New Roman" w:hAnsi="Times New Roman" w:cs="Times New Roman"/>
                <w:sz w:val="20"/>
                <w:szCs w:val="20"/>
              </w:rPr>
            </w:pPr>
          </w:p>
        </w:tc>
        <w:tc>
          <w:tcPr>
            <w:tcW w:w="305" w:type="pct"/>
            <w:gridSpan w:val="2"/>
          </w:tcPr>
          <w:p>
            <w:pPr>
              <w:spacing w:after="0" w:line="240" w:lineRule="auto"/>
              <w:rPr>
                <w:rFonts w:hint="default" w:ascii="Times New Roman" w:hAnsi="Times New Roman" w:cs="Times New Roman"/>
                <w:sz w:val="20"/>
                <w:szCs w:val="20"/>
              </w:rPr>
            </w:pPr>
          </w:p>
        </w:tc>
        <w:tc>
          <w:tcPr>
            <w:tcW w:w="369" w:type="pct"/>
            <w:gridSpan w:val="4"/>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NADMO</w:t>
            </w:r>
          </w:p>
        </w:tc>
        <w:tc>
          <w:tcPr>
            <w:tcW w:w="457" w:type="pct"/>
            <w:gridSpan w:val="3"/>
          </w:tcPr>
          <w:p>
            <w:pPr>
              <w:spacing w:after="0" w:line="240"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KADA</w:t>
            </w:r>
          </w:p>
        </w:tc>
      </w:tr>
    </w:tbl>
    <w:p>
      <w:pPr>
        <w:rPr>
          <w:rFonts w:hint="default" w:ascii="Times New Roman" w:hAnsi="Times New Roman" w:cs="Times New Roman"/>
          <w:sz w:val="20"/>
          <w:szCs w:val="20"/>
        </w:rPr>
      </w:pPr>
    </w:p>
    <w:sectPr>
      <w:pgSz w:w="16838" w:h="11906" w:orient="landscape"/>
      <w:pgMar w:top="1800" w:right="1440" w:bottom="180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doni MT Black">
    <w:panose1 w:val="02070A03080606020203"/>
    <w:charset w:val="00"/>
    <w:family w:val="roman"/>
    <w:pitch w:val="default"/>
    <w:sig w:usb0="00000003" w:usb1="00000000" w:usb2="00000000" w:usb3="00000000" w:csb0="20000001" w:csb1="00000000"/>
  </w:font>
  <w:font w:name="Malgun Gothic Semilight">
    <w:panose1 w:val="020B0502040204020203"/>
    <w:charset w:val="86"/>
    <w:family w:val="auto"/>
    <w:pitch w:val="default"/>
    <w:sig w:usb0="900002AF" w:usb1="01D77CFB" w:usb2="00000012" w:usb3="00000000" w:csb0="203E01BD" w:csb1="D7FF0000"/>
  </w:font>
  <w:font w:name="Rockwell Condensed">
    <w:panose1 w:val="020606030504050201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ascii="Times New Roman" w:hAnsi="Times New Roman" w:cs="Times New Roman"/>
        <w:i/>
        <w:iCs/>
        <w:sz w:val="13"/>
        <w:szCs w:val="13"/>
        <w:lang w:val="en-US"/>
      </w:rPr>
    </w:pPr>
    <w:r>
      <w:rPr>
        <w:rFonts w:hint="default" w:ascii="Times New Roman" w:hAnsi="Times New Roman" w:cs="Times New Roman"/>
        <w:i/>
        <w:iCs/>
        <w:sz w:val="13"/>
        <w:szCs w:val="13"/>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3</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3</w:t>
                    </w:r>
                    <w:r>
                      <w:rPr>
                        <w:lang w:val="en-US"/>
                      </w:rPr>
                      <w:fldChar w:fldCharType="end"/>
                    </w:r>
                  </w:p>
                </w:txbxContent>
              </v:textbox>
            </v:shape>
          </w:pict>
        </mc:Fallback>
      </mc:AlternateContent>
    </w:r>
    <w:r>
      <w:rPr>
        <w:rFonts w:hint="default" w:ascii="Times New Roman" w:hAnsi="Times New Roman" w:cs="Times New Roman"/>
        <w:i/>
        <w:iCs/>
        <w:sz w:val="13"/>
        <w:szCs w:val="13"/>
        <w:lang w:val="en-US"/>
      </w:rPr>
      <w:t>KADJEBI DISTRICT ASSEMBLY, COMPOSITE ANNUAL  ACTION PLAN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C26FAB"/>
    <w:multiLevelType w:val="singleLevel"/>
    <w:tmpl w:val="9EC26FAB"/>
    <w:lvl w:ilvl="0" w:tentative="0">
      <w:start w:val="1"/>
      <w:numFmt w:val="decimal"/>
      <w:suff w:val="space"/>
      <w:lvlText w:val="%1."/>
      <w:lvlJc w:val="left"/>
    </w:lvl>
  </w:abstractNum>
  <w:abstractNum w:abstractNumId="1">
    <w:nsid w:val="194A5AE3"/>
    <w:multiLevelType w:val="multilevel"/>
    <w:tmpl w:val="194A5AE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9D0EC0"/>
    <w:multiLevelType w:val="multilevel"/>
    <w:tmpl w:val="2D9D0EC0"/>
    <w:lvl w:ilvl="0" w:tentative="0">
      <w:start w:val="1"/>
      <w:numFmt w:val="decimal"/>
      <w:lvlText w:val="%1.0"/>
      <w:lvlJc w:val="left"/>
      <w:pPr>
        <w:ind w:left="420" w:hanging="420"/>
      </w:pPr>
      <w:rPr>
        <w:rFonts w:hint="default"/>
      </w:rPr>
    </w:lvl>
    <w:lvl w:ilvl="1" w:tentative="0">
      <w:start w:val="1"/>
      <w:numFmt w:val="decimal"/>
      <w:lvlText w:val="%1.%2"/>
      <w:lvlJc w:val="left"/>
      <w:pPr>
        <w:ind w:left="1140" w:hanging="4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840" w:hanging="1800"/>
      </w:pPr>
      <w:rPr>
        <w:rFonts w:hint="default"/>
      </w:rPr>
    </w:lvl>
    <w:lvl w:ilvl="8" w:tentative="0">
      <w:start w:val="1"/>
      <w:numFmt w:val="decimal"/>
      <w:lvlText w:val="%1.%2.%3.%4.%5.%6.%7.%8.%9"/>
      <w:lvlJc w:val="left"/>
      <w:pPr>
        <w:ind w:left="7920" w:hanging="2160"/>
      </w:pPr>
      <w:rPr>
        <w:rFonts w:hint="default"/>
      </w:rPr>
    </w:lvl>
  </w:abstractNum>
  <w:abstractNum w:abstractNumId="3">
    <w:nsid w:val="38AB38F5"/>
    <w:multiLevelType w:val="multilevel"/>
    <w:tmpl w:val="38AB38F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974487"/>
    <w:rsid w:val="0A0A661C"/>
    <w:rsid w:val="2A3E7067"/>
    <w:rsid w:val="3EBF562C"/>
    <w:rsid w:val="3EE5525A"/>
    <w:rsid w:val="44F10CAD"/>
    <w:rsid w:val="48207ED8"/>
    <w:rsid w:val="56974487"/>
    <w:rsid w:val="573127E0"/>
    <w:rsid w:val="5AF51C77"/>
    <w:rsid w:val="5C7818FA"/>
    <w:rsid w:val="5F167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qFormat/>
    <w:uiPriority w:val="0"/>
    <w:rPr>
      <w:sz w:val="2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 w:type="table" w:styleId="7">
    <w:name w:val="Table Grid"/>
    <w:basedOn w:val="3"/>
    <w:qFormat/>
    <w:uiPriority w:val="99"/>
    <w:pPr>
      <w:spacing w:after="0" w:line="240" w:lineRule="auto"/>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List Paragraph1"/>
    <w:basedOn w:val="1"/>
    <w:qFormat/>
    <w:uiPriority w:val="34"/>
    <w:pPr>
      <w:ind w:left="720"/>
      <w:contextualSpacing/>
    </w:pPr>
  </w:style>
  <w:style w:type="paragraph" w:customStyle="1" w:styleId="9">
    <w:name w:val="WPSOffice手动目录 1"/>
    <w:qFormat/>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Office_11.2.0.10078_F1E327BC-269C-435d-A152-05C5408002CA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2020-10-05T10:02:00Z</dcterms:created>
  <dc:creator>bwazz</dc:creator>
  <cp:lastModifiedBy>bwazz</cp:lastModifiedBy>
  <cp:lastPrinted>2020-10-05T10:23:00Z</cp:lastPrinted>
  <dcterms:modified xsi:type="dcterms:W3CDTF">2021-10-16T16:26:09Z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