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Bodoni MT Black" w:hAnsi="Bodoni MT Black"/>
          <w:b/>
          <w:color w:val="000000" w:themeColor="text1"/>
          <w:sz w:val="48"/>
          <w:szCs w:val="48"/>
          <w14:shadow w14:blurRad="50800" w14:dist="0" w14:dir="0" w14:sx="100000" w14:sy="100000" w14:kx="0" w14:ky="0" w14:algn="tl">
            <w14:srgbClr w14:val="000000"/>
          </w14:shadow>
          <w14:textOutline w14:w="8890" w14:cap="flat" w14:cmpd="sng" w14:algn="ctr">
            <w14:solidFill>
              <w14:srgbClr w14:val="FFFFFF"/>
            </w14:solidFill>
            <w14:prstDash w14:val="solid"/>
            <w14:miter w14:val="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b/>
          <w:bCs/>
          <w:color w:val="002060"/>
          <w:sz w:val="26"/>
          <w:lang w:eastAsia="en-GB"/>
        </w:rPr>
        <w:drawing>
          <wp:anchor distT="0" distB="0" distL="114300" distR="114300" simplePos="0" relativeHeight="251661312" behindDoc="1" locked="0" layoutInCell="1" allowOverlap="1">
            <wp:simplePos x="0" y="0"/>
            <wp:positionH relativeFrom="column">
              <wp:posOffset>3836670</wp:posOffset>
            </wp:positionH>
            <wp:positionV relativeFrom="paragraph">
              <wp:posOffset>49530</wp:posOffset>
            </wp:positionV>
            <wp:extent cx="1257300" cy="864235"/>
            <wp:effectExtent l="9525" t="9525" r="9525" b="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7"/>
                    <a:srcRect/>
                    <a:stretch>
                      <a:fillRect/>
                    </a:stretch>
                  </pic:blipFill>
                  <pic:spPr>
                    <a:xfrm>
                      <a:off x="0" y="0"/>
                      <a:ext cx="1257300" cy="864235"/>
                    </a:xfrm>
                    <a:prstGeom prst="rect">
                      <a:avLst/>
                    </a:prstGeom>
                    <a:solidFill>
                      <a:srgbClr val="FFFFFF"/>
                    </a:solidFill>
                    <a:ln w="9525">
                      <a:solidFill>
                        <a:srgbClr val="FFFFFF"/>
                      </a:solidFill>
                      <a:miter lim="800000"/>
                      <a:headEnd/>
                      <a:tailEnd/>
                    </a:ln>
                  </pic:spPr>
                </pic:pic>
              </a:graphicData>
            </a:graphic>
          </wp:anchor>
        </w:drawing>
      </w:r>
      <w:r>
        <w:rPr>
          <w:b/>
          <w:bCs/>
          <w:color w:val="002060"/>
          <w:sz w:val="26"/>
          <w:lang w:eastAsia="en-GB"/>
        </w:rPr>
        <w:drawing>
          <wp:anchor distT="0" distB="0" distL="114300" distR="114300" simplePos="0" relativeHeight="251660288" behindDoc="0" locked="0" layoutInCell="1" allowOverlap="1">
            <wp:simplePos x="0" y="0"/>
            <wp:positionH relativeFrom="column">
              <wp:posOffset>158115</wp:posOffset>
            </wp:positionH>
            <wp:positionV relativeFrom="paragraph">
              <wp:posOffset>182880</wp:posOffset>
            </wp:positionV>
            <wp:extent cx="1257300" cy="6858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8"/>
                    <a:srcRect l="12582" t="2919" r="3311" b="19368"/>
                    <a:stretch>
                      <a:fillRect/>
                    </a:stretch>
                  </pic:blipFill>
                  <pic:spPr>
                    <a:xfrm>
                      <a:off x="0" y="0"/>
                      <a:ext cx="1257300" cy="685800"/>
                    </a:xfrm>
                    <a:prstGeom prst="rect">
                      <a:avLst/>
                    </a:prstGeom>
                    <a:noFill/>
                    <a:ln w="9525">
                      <a:noFill/>
                      <a:miter lim="800000"/>
                      <a:headEnd/>
                      <a:tailEnd/>
                    </a:ln>
                  </pic:spPr>
                </pic:pic>
              </a:graphicData>
            </a:graphic>
          </wp:anchor>
        </w:drawing>
      </w:r>
      <w:r>
        <w:rPr>
          <w:rFonts w:ascii="Bodoni MT Black" w:hAnsi="Bodoni MT Black"/>
          <w:b/>
          <w:color w:val="002060"/>
          <w:sz w:val="48"/>
          <w:szCs w:val="4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 xml:space="preserve">KADJEBI DISTRICT </w:t>
      </w:r>
      <w:bookmarkStart w:id="0" w:name="_GoBack"/>
      <w:bookmarkEnd w:id="0"/>
      <w:r>
        <w:rPr>
          <w:rFonts w:ascii="Bodoni MT Black" w:hAnsi="Bodoni MT Black"/>
          <w:b/>
          <w:color w:val="002060"/>
          <w:sz w:val="48"/>
          <w:szCs w:val="4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ASSEMBLY</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lang w:val="en-GB"/>
        </w:rPr>
      </w:pPr>
      <w:r>
        <w:rPr>
          <w:rFonts w:hint="default" w:ascii="Times New Roman" w:hAnsi="Times New Roman" w:cs="Times New Roman"/>
          <w:b/>
          <w:sz w:val="72"/>
          <w:szCs w:val="72"/>
          <w:lang w:val="en-GB"/>
        </w:rPr>
        <w:t>20</w:t>
      </w:r>
      <w:r>
        <w:rPr>
          <w:rFonts w:hint="default" w:ascii="Times New Roman" w:hAnsi="Times New Roman" w:cs="Times New Roman"/>
          <w:b/>
          <w:sz w:val="72"/>
          <w:szCs w:val="72"/>
          <w:lang w:val="cy-GB"/>
        </w:rPr>
        <w:t>2</w:t>
      </w:r>
      <w:r>
        <w:rPr>
          <w:rFonts w:hint="default" w:ascii="Times New Roman" w:hAnsi="Times New Roman" w:cs="Times New Roman"/>
          <w:b/>
          <w:sz w:val="72"/>
          <w:szCs w:val="72"/>
          <w:lang w:val="en-US"/>
        </w:rPr>
        <w:t>2</w:t>
      </w:r>
      <w:r>
        <w:rPr>
          <w:rFonts w:hint="default" w:ascii="Times New Roman" w:hAnsi="Times New Roman" w:cs="Times New Roman"/>
          <w:b/>
          <w:sz w:val="72"/>
          <w:szCs w:val="72"/>
          <w:lang w:val="en-GB"/>
        </w:rPr>
        <w:t xml:space="preserve"> ANNUAL ACTION PLAN</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lang w:val="cy-GB"/>
        </w:rPr>
      </w:pPr>
      <w:r>
        <w:rPr>
          <w:rFonts w:hint="default" w:ascii="Times New Roman" w:hAnsi="Times New Roman" w:cs="Times New Roman"/>
          <w:b/>
          <w:sz w:val="24"/>
          <w:szCs w:val="24"/>
          <w:lang w:val="en-GB"/>
        </w:rPr>
        <w:t>PREPARED BY: DPCU, SEPTEMBER 20</w:t>
      </w:r>
      <w:r>
        <w:rPr>
          <w:rFonts w:hint="default" w:ascii="Times New Roman" w:hAnsi="Times New Roman" w:cs="Times New Roman"/>
          <w:b/>
          <w:sz w:val="24"/>
          <w:szCs w:val="24"/>
          <w:lang w:val="cy-GB"/>
        </w:rPr>
        <w:t>21</w:t>
      </w: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TABLE OF CONTENT</w:t>
      </w:r>
    </w:p>
    <w:tbl>
      <w:tblPr>
        <w:tblStyle w:val="8"/>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3"/>
        <w:gridCol w:w="2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
                <w:sz w:val="24"/>
                <w:szCs w:val="24"/>
              </w:rPr>
            </w:pPr>
            <w:r>
              <w:rPr>
                <w:rFonts w:hint="default" w:ascii="Times New Roman" w:hAnsi="Times New Roman" w:cs="Times New Roman"/>
                <w:b/>
                <w:sz w:val="24"/>
                <w:szCs w:val="24"/>
              </w:rPr>
              <w:t>ITEM</w:t>
            </w:r>
          </w:p>
        </w:tc>
        <w:tc>
          <w:tcPr>
            <w:tcW w:w="2377" w:type="dxa"/>
          </w:tcPr>
          <w:p>
            <w:pPr>
              <w:spacing w:after="0" w:line="240" w:lineRule="auto"/>
              <w:rPr>
                <w:rFonts w:hint="default" w:ascii="Times New Roman" w:hAnsi="Times New Roman" w:cs="Times New Roman"/>
                <w:b/>
                <w:sz w:val="24"/>
                <w:szCs w:val="24"/>
              </w:rPr>
            </w:pPr>
            <w:r>
              <w:rPr>
                <w:rFonts w:hint="default" w:ascii="Times New Roman" w:hAnsi="Times New Roman" w:cs="Times New Roman"/>
                <w:b/>
                <w:sz w:val="24"/>
                <w:szCs w:val="24"/>
              </w:rPr>
              <w:t>PAGE NUMBER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pStyle w:val="9"/>
              <w:numPr>
                <w:ilvl w:val="0"/>
                <w:numId w:val="1"/>
              </w:num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INTRODUCTION</w:t>
            </w:r>
          </w:p>
        </w:tc>
        <w:tc>
          <w:tcPr>
            <w:tcW w:w="2377" w:type="dxa"/>
          </w:tcPr>
          <w:p>
            <w:pPr>
              <w:spacing w:after="0" w:line="240" w:lineRule="auto"/>
              <w:rPr>
                <w:rFonts w:hint="default" w:ascii="Times New Roman" w:hAnsi="Times New Roman" w:cs="Times New Roman"/>
                <w:b/>
                <w:sz w:val="24"/>
                <w:szCs w:val="24"/>
              </w:rPr>
            </w:pPr>
            <w:r>
              <w:rPr>
                <w:rFonts w:hint="default" w:ascii="Times New Roman" w:hAnsi="Times New Roman" w:cs="Times New Roman"/>
                <w:bCs/>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 xml:space="preserve">1.1 BACKGROUND OF THE DISTRICT </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OBJECTIVE OF THE PLAN</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Methodology and Approach</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Estimated Cost of the Plan</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Work Plan (FRAMEWORK)</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pStyle w:val="9"/>
              <w:spacing w:after="0" w:line="240" w:lineRule="auto"/>
              <w:ind w:left="0"/>
              <w:rPr>
                <w:rFonts w:hint="default" w:ascii="Times New Roman" w:hAnsi="Times New Roman" w:cs="Times New Roman"/>
                <w:bCs/>
                <w:sz w:val="24"/>
                <w:szCs w:val="24"/>
              </w:rPr>
            </w:pPr>
            <w:r>
              <w:rPr>
                <w:rFonts w:hint="default" w:ascii="Times New Roman" w:hAnsi="Times New Roman" w:cs="Times New Roman"/>
                <w:bCs/>
                <w:sz w:val="24"/>
                <w:szCs w:val="24"/>
              </w:rPr>
              <w:t>Ensuring And Sustaining Macroeconomic Stability</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pStyle w:val="9"/>
              <w:spacing w:after="0" w:line="240" w:lineRule="auto"/>
              <w:ind w:left="0"/>
              <w:rPr>
                <w:rFonts w:hint="default" w:ascii="Times New Roman" w:hAnsi="Times New Roman" w:cs="Times New Roman"/>
                <w:bCs/>
                <w:sz w:val="24"/>
                <w:szCs w:val="24"/>
              </w:rPr>
            </w:pPr>
            <w:r>
              <w:rPr>
                <w:rFonts w:hint="default" w:ascii="Times New Roman" w:hAnsi="Times New Roman" w:cs="Times New Roman"/>
                <w:bCs/>
                <w:sz w:val="24"/>
                <w:szCs w:val="24"/>
              </w:rPr>
              <w:t>Enhancing competitiveness of Ghana private sector</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Accelerated Agricultural Modernization and Sustainable Natural Resource Management</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9-10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Infrastructure and Human Settlement Development</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203"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Human Development, Productivity and Employment</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14-16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203" w:type="dxa"/>
          </w:tcPr>
          <w:p>
            <w:pPr>
              <w:pStyle w:val="9"/>
              <w:spacing w:after="0" w:line="240" w:lineRule="auto"/>
              <w:ind w:left="0"/>
              <w:rPr>
                <w:rFonts w:hint="default" w:ascii="Times New Roman" w:hAnsi="Times New Roman" w:cs="Times New Roman"/>
                <w:bCs/>
                <w:sz w:val="24"/>
                <w:szCs w:val="24"/>
              </w:rPr>
            </w:pPr>
            <w:r>
              <w:rPr>
                <w:rFonts w:hint="default" w:ascii="Times New Roman" w:hAnsi="Times New Roman" w:cs="Times New Roman"/>
                <w:bCs/>
                <w:sz w:val="24"/>
                <w:szCs w:val="24"/>
              </w:rPr>
              <w:t>Transparent and accountable governance</w:t>
            </w:r>
          </w:p>
        </w:tc>
        <w:tc>
          <w:tcPr>
            <w:tcW w:w="2377" w:type="dxa"/>
          </w:tcPr>
          <w:p>
            <w:pPr>
              <w:spacing w:after="0" w:line="240" w:lineRule="auto"/>
              <w:rPr>
                <w:rFonts w:hint="default" w:ascii="Times New Roman" w:hAnsi="Times New Roman" w:cs="Times New Roman"/>
                <w:bCs/>
                <w:sz w:val="24"/>
                <w:szCs w:val="24"/>
              </w:rPr>
            </w:pPr>
            <w:r>
              <w:rPr>
                <w:rFonts w:hint="default" w:ascii="Times New Roman" w:hAnsi="Times New Roman" w:cs="Times New Roman"/>
                <w:bCs/>
                <w:sz w:val="24"/>
                <w:szCs w:val="24"/>
              </w:rPr>
              <w:t>17-19</w:t>
            </w:r>
          </w:p>
        </w:tc>
      </w:tr>
    </w:tbl>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KADJEBI DISTRICT ASSEMBLY</w:t>
      </w:r>
    </w:p>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rPr>
        <w:t>ANNUAL ACTION PLAN FOR 2</w:t>
      </w:r>
      <w:r>
        <w:rPr>
          <w:rFonts w:hint="default" w:ascii="Times New Roman" w:hAnsi="Times New Roman" w:cs="Times New Roman"/>
          <w:b/>
          <w:sz w:val="24"/>
          <w:szCs w:val="24"/>
          <w:lang w:val="en-US"/>
        </w:rPr>
        <w:t>022</w:t>
      </w:r>
    </w:p>
    <w:p>
      <w:pPr>
        <w:pStyle w:val="9"/>
        <w:numPr>
          <w:ilvl w:val="0"/>
          <w:numId w:val="1"/>
        </w:numPr>
        <w:rPr>
          <w:rFonts w:hint="default" w:ascii="Times New Roman" w:hAnsi="Times New Roman" w:cs="Times New Roman"/>
          <w:b/>
          <w:sz w:val="24"/>
          <w:szCs w:val="24"/>
        </w:rPr>
      </w:pPr>
      <w:r>
        <w:rPr>
          <w:rFonts w:hint="default" w:ascii="Times New Roman" w:hAnsi="Times New Roman" w:cs="Times New Roman"/>
          <w:b/>
          <w:sz w:val="24"/>
          <w:szCs w:val="24"/>
        </w:rPr>
        <w:t>INTRODUCTION</w:t>
      </w:r>
    </w:p>
    <w:p>
      <w:pPr>
        <w:rPr>
          <w:rFonts w:hint="default" w:ascii="Times New Roman" w:hAnsi="Times New Roman" w:cs="Times New Roman"/>
          <w:b/>
          <w:sz w:val="24"/>
          <w:szCs w:val="24"/>
        </w:rPr>
      </w:pPr>
      <w:r>
        <w:rPr>
          <w:rFonts w:hint="default" w:ascii="Times New Roman" w:hAnsi="Times New Roman" w:cs="Times New Roman"/>
          <w:b/>
          <w:sz w:val="24"/>
          <w:szCs w:val="24"/>
        </w:rPr>
        <w:t xml:space="preserve">1.1 BACKGROUND OF THE DISTRICT </w:t>
      </w:r>
    </w:p>
    <w:p>
      <w:pPr>
        <w:spacing w:line="360" w:lineRule="auto"/>
        <w:ind w:left="-720"/>
        <w:rPr>
          <w:rFonts w:hint="default" w:ascii="Times New Roman" w:hAnsi="Times New Roman" w:cs="Times New Roman"/>
          <w:bCs/>
          <w:iCs/>
          <w:sz w:val="24"/>
          <w:szCs w:val="24"/>
        </w:rPr>
      </w:pPr>
      <w:r>
        <w:rPr>
          <w:rFonts w:hint="default" w:ascii="Times New Roman" w:hAnsi="Times New Roman" w:cs="Times New Roman"/>
          <w:sz w:val="24"/>
          <w:szCs w:val="24"/>
        </w:rPr>
        <w:t xml:space="preserve">Kadjebi District was created as an Assembly by Legislative Instrument </w:t>
      </w:r>
      <w:r>
        <w:rPr>
          <w:rFonts w:hint="default" w:ascii="Times New Roman" w:hAnsi="Times New Roman" w:cs="Times New Roman"/>
          <w:bCs/>
          <w:iCs/>
          <w:sz w:val="24"/>
          <w:szCs w:val="24"/>
        </w:rPr>
        <w:t xml:space="preserve">(L.I.) 1465 in 1989 and forms part of the </w:t>
      </w:r>
      <w:r>
        <w:rPr>
          <w:rFonts w:hint="default" w:ascii="Times New Roman" w:hAnsi="Times New Roman" w:cs="Times New Roman"/>
          <w:bCs/>
          <w:iCs/>
          <w:sz w:val="24"/>
          <w:szCs w:val="24"/>
          <w:lang w:val="en-US"/>
        </w:rPr>
        <w:t>8</w:t>
      </w:r>
      <w:r>
        <w:rPr>
          <w:rFonts w:hint="default" w:ascii="Times New Roman" w:hAnsi="Times New Roman" w:cs="Times New Roman"/>
          <w:bCs/>
          <w:iCs/>
          <w:sz w:val="24"/>
          <w:szCs w:val="24"/>
        </w:rPr>
        <w:t xml:space="preserve"> </w:t>
      </w:r>
      <w:r>
        <w:rPr>
          <w:rFonts w:hint="default" w:ascii="Times New Roman" w:hAnsi="Times New Roman" w:cs="Times New Roman"/>
          <w:bCs/>
          <w:iCs/>
          <w:sz w:val="24"/>
          <w:szCs w:val="24"/>
          <w:lang w:val="cy-GB"/>
        </w:rPr>
        <w:t>District</w:t>
      </w:r>
      <w:r>
        <w:rPr>
          <w:rFonts w:hint="default" w:ascii="Times New Roman" w:hAnsi="Times New Roman" w:cs="Times New Roman"/>
          <w:bCs/>
          <w:iCs/>
          <w:sz w:val="24"/>
          <w:szCs w:val="24"/>
        </w:rPr>
        <w:t xml:space="preserve"> and District Assemblies of the </w:t>
      </w:r>
      <w:r>
        <w:rPr>
          <w:rFonts w:hint="default" w:ascii="Times New Roman" w:hAnsi="Times New Roman" w:cs="Times New Roman"/>
          <w:bCs/>
          <w:iCs/>
          <w:sz w:val="24"/>
          <w:szCs w:val="24"/>
          <w:lang w:val="en-US"/>
        </w:rPr>
        <w:t>Oti</w:t>
      </w:r>
      <w:r>
        <w:rPr>
          <w:rFonts w:hint="default" w:ascii="Times New Roman" w:hAnsi="Times New Roman" w:cs="Times New Roman"/>
          <w:bCs/>
          <w:iCs/>
          <w:sz w:val="24"/>
          <w:szCs w:val="24"/>
        </w:rPr>
        <w:t xml:space="preserve"> Region of Ghana</w:t>
      </w:r>
    </w:p>
    <w:p>
      <w:pPr>
        <w:spacing w:line="360" w:lineRule="auto"/>
        <w:ind w:left="-720"/>
        <w:rPr>
          <w:rFonts w:hint="default" w:ascii="Times New Roman" w:hAnsi="Times New Roman" w:cs="Times New Roman"/>
          <w:bCs/>
          <w:iCs/>
          <w:sz w:val="24"/>
          <w:szCs w:val="24"/>
        </w:rPr>
      </w:pPr>
      <w:r>
        <w:rPr>
          <w:rFonts w:hint="default" w:ascii="Times New Roman" w:hAnsi="Times New Roman" w:cs="Times New Roman"/>
          <w:sz w:val="24"/>
          <w:szCs w:val="24"/>
        </w:rPr>
        <w:t xml:space="preserve">The District is located </w:t>
      </w:r>
      <w:r>
        <w:rPr>
          <w:rFonts w:hint="default" w:ascii="Times New Roman" w:hAnsi="Times New Roman" w:cs="Times New Roman"/>
          <w:sz w:val="24"/>
          <w:szCs w:val="24"/>
          <w:lang w:val="en-US"/>
        </w:rPr>
        <w:t>South of the Oti</w:t>
      </w:r>
      <w:r>
        <w:rPr>
          <w:rFonts w:hint="default" w:ascii="Times New Roman" w:hAnsi="Times New Roman" w:cs="Times New Roman"/>
          <w:sz w:val="24"/>
          <w:szCs w:val="24"/>
        </w:rPr>
        <w:t xml:space="preserve"> Region of Ghana and forms part of the </w:t>
      </w:r>
      <w:r>
        <w:rPr>
          <w:rFonts w:hint="default" w:ascii="Times New Roman" w:hAnsi="Times New Roman" w:cs="Times New Roman"/>
          <w:sz w:val="24"/>
          <w:szCs w:val="24"/>
          <w:lang w:val="en-US"/>
        </w:rPr>
        <w:t>Eight (8)</w:t>
      </w:r>
      <w:r>
        <w:rPr>
          <w:rFonts w:hint="default" w:ascii="Times New Roman" w:hAnsi="Times New Roman" w:cs="Times New Roman"/>
          <w:sz w:val="24"/>
          <w:szCs w:val="24"/>
        </w:rPr>
        <w:t xml:space="preserve"> districts of the Region.  It is bordered to the north by Nkwanta</w:t>
      </w:r>
      <w:r>
        <w:rPr>
          <w:rFonts w:hint="default" w:ascii="Times New Roman" w:hAnsi="Times New Roman" w:cs="Times New Roman"/>
          <w:sz w:val="24"/>
          <w:szCs w:val="24"/>
          <w:lang w:val="en-US"/>
        </w:rPr>
        <w:t xml:space="preserve"> South</w:t>
      </w:r>
      <w:r>
        <w:rPr>
          <w:rFonts w:hint="default" w:ascii="Times New Roman" w:hAnsi="Times New Roman" w:cs="Times New Roman"/>
          <w:sz w:val="24"/>
          <w:szCs w:val="24"/>
        </w:rPr>
        <w:t xml:space="preserve"> </w:t>
      </w:r>
      <w:r>
        <w:rPr>
          <w:rFonts w:hint="default" w:ascii="Times New Roman" w:hAnsi="Times New Roman" w:cs="Times New Roman"/>
          <w:sz w:val="24"/>
          <w:szCs w:val="24"/>
          <w:lang w:val="cy-GB"/>
        </w:rPr>
        <w:t>District</w:t>
      </w:r>
      <w:r>
        <w:rPr>
          <w:rFonts w:hint="default" w:ascii="Times New Roman" w:hAnsi="Times New Roman" w:cs="Times New Roman"/>
          <w:sz w:val="24"/>
          <w:szCs w:val="24"/>
        </w:rPr>
        <w:t xml:space="preserve">, to the south by the Jasikan District, to the North West by Krachi East to the south east by Biakoye District. Kadjebi district has a long boarder eastwards with the by the Republic of Togo and has a total land area of </w:t>
      </w:r>
      <w:r>
        <w:rPr>
          <w:rFonts w:hint="default" w:ascii="Times New Roman" w:hAnsi="Times New Roman" w:cs="Times New Roman"/>
          <w:bCs/>
          <w:iCs/>
          <w:sz w:val="24"/>
          <w:szCs w:val="24"/>
        </w:rPr>
        <w:t>949 km</w:t>
      </w:r>
      <w:r>
        <w:rPr>
          <w:rFonts w:hint="default" w:ascii="Times New Roman" w:hAnsi="Times New Roman" w:cs="Times New Roman"/>
          <w:bCs/>
          <w:iCs/>
          <w:sz w:val="24"/>
          <w:szCs w:val="24"/>
          <w:vertAlign w:val="superscript"/>
        </w:rPr>
        <w:t>2</w:t>
      </w:r>
      <w:r>
        <w:rPr>
          <w:rFonts w:hint="default" w:ascii="Times New Roman" w:hAnsi="Times New Roman" w:cs="Times New Roman"/>
          <w:sz w:val="24"/>
          <w:szCs w:val="24"/>
          <w:vertAlign w:val="superscript"/>
        </w:rPr>
        <w:t>.</w:t>
      </w:r>
      <w:r>
        <w:rPr>
          <w:rFonts w:hint="default" w:ascii="Times New Roman" w:hAnsi="Times New Roman" w:cs="Times New Roman"/>
          <w:sz w:val="24"/>
          <w:szCs w:val="24"/>
        </w:rPr>
        <w:t xml:space="preserve">  The strategic location of the district promotes cross border activities with the republic of Togo</w:t>
      </w:r>
    </w:p>
    <w:p>
      <w:pPr>
        <w:spacing w:line="360" w:lineRule="auto"/>
        <w:ind w:left="-720"/>
        <w:rPr>
          <w:rFonts w:hint="default" w:ascii="Times New Roman" w:hAnsi="Times New Roman" w:cs="Times New Roman"/>
          <w:bCs/>
          <w:iCs/>
          <w:sz w:val="24"/>
          <w:szCs w:val="24"/>
          <w:u w:val="single"/>
        </w:rPr>
      </w:pPr>
      <w:r>
        <w:rPr>
          <w:rFonts w:hint="default" w:ascii="Times New Roman" w:hAnsi="Times New Roman" w:cs="Times New Roman"/>
          <w:sz w:val="24"/>
          <w:szCs w:val="24"/>
        </w:rPr>
        <w:t xml:space="preserve">The district has an average height of about </w:t>
      </w:r>
      <w:r>
        <w:rPr>
          <w:rFonts w:hint="default" w:ascii="Times New Roman" w:hAnsi="Times New Roman" w:cs="Times New Roman"/>
          <w:bCs/>
          <w:iCs/>
          <w:sz w:val="24"/>
          <w:szCs w:val="24"/>
        </w:rPr>
        <w:t>180 meters</w:t>
      </w:r>
      <w:r>
        <w:rPr>
          <w:rFonts w:hint="default" w:ascii="Times New Roman" w:hAnsi="Times New Roman" w:cs="Times New Roman"/>
          <w:sz w:val="24"/>
          <w:szCs w:val="24"/>
        </w:rPr>
        <w:t xml:space="preserve"> above sea level rising to about </w:t>
      </w:r>
      <w:r>
        <w:rPr>
          <w:rFonts w:hint="default" w:ascii="Times New Roman" w:hAnsi="Times New Roman" w:cs="Times New Roman"/>
          <w:bCs/>
          <w:iCs/>
          <w:sz w:val="24"/>
          <w:szCs w:val="24"/>
        </w:rPr>
        <w:t>600 meters</w:t>
      </w:r>
      <w:r>
        <w:rPr>
          <w:rFonts w:hint="default" w:ascii="Times New Roman" w:hAnsi="Times New Roman" w:cs="Times New Roman"/>
          <w:sz w:val="24"/>
          <w:szCs w:val="24"/>
        </w:rPr>
        <w:t xml:space="preserve"> towards the Ghana – Togo Border.  The district is blessed with beautiful landscape of hills, mountains and valleys.  The land</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form however is not a hindrance to road construction in the district.</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 xml:space="preserve">The climate in the district is characterized by average monthly temperature of about </w:t>
      </w:r>
      <w:r>
        <w:rPr>
          <w:rFonts w:hint="default" w:ascii="Times New Roman" w:hAnsi="Times New Roman" w:cs="Times New Roman"/>
          <w:bCs/>
          <w:iCs/>
          <w:sz w:val="24"/>
          <w:szCs w:val="24"/>
        </w:rPr>
        <w:t>25</w:t>
      </w:r>
      <w:r>
        <w:rPr>
          <w:rFonts w:hint="default" w:ascii="Times New Roman" w:hAnsi="Times New Roman" w:cs="Times New Roman"/>
          <w:bCs/>
          <w:iCs/>
          <w:sz w:val="24"/>
          <w:szCs w:val="24"/>
          <w:vertAlign w:val="superscript"/>
        </w:rPr>
        <w:t>o</w:t>
      </w:r>
      <w:r>
        <w:rPr>
          <w:rFonts w:hint="default" w:ascii="Times New Roman" w:hAnsi="Times New Roman" w:cs="Times New Roman"/>
          <w:bCs/>
          <w:iCs/>
          <w:sz w:val="24"/>
          <w:szCs w:val="24"/>
        </w:rPr>
        <w:t>C</w:t>
      </w:r>
      <w:r>
        <w:rPr>
          <w:rFonts w:hint="default" w:ascii="Times New Roman" w:hAnsi="Times New Roman" w:cs="Times New Roman"/>
          <w:sz w:val="24"/>
          <w:szCs w:val="24"/>
        </w:rPr>
        <w:t xml:space="preserve"> and rainfall is between </w:t>
      </w:r>
      <w:r>
        <w:rPr>
          <w:rFonts w:hint="default" w:ascii="Times New Roman" w:hAnsi="Times New Roman" w:cs="Times New Roman"/>
          <w:bCs/>
          <w:iCs/>
          <w:sz w:val="24"/>
          <w:szCs w:val="24"/>
        </w:rPr>
        <w:t>1400 mm and 1800mm.</w:t>
      </w:r>
      <w:r>
        <w:rPr>
          <w:rFonts w:hint="default" w:ascii="Times New Roman" w:hAnsi="Times New Roman" w:cs="Times New Roman"/>
          <w:sz w:val="24"/>
          <w:szCs w:val="24"/>
        </w:rPr>
        <w:t xml:space="preserve"> Rainfall is generally heavy and starts from March and ends between October and November each year.  The peak of rainfall occurs in June.  These conditions are conducive for agriculture production. One major climatic problem, facing the district is severe rainstorms, which destroy farm crops, buildings and also cause severe soil erosion in some places especially during the rains.  Also, the prolonged drought during the dry season (December–March) is a major source of worry to farmers who are engaged in dry season agriculture production especially vegetables.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Kadjebi district especially in the rainy season is generally green with trees covering beautiful landscape of mountains, hills and valleys. 90% of the district is predominantly covered with secondary rain forest.  The forests have economic trees such as wawa, mahogany, odum, red wood, raffia palm and bamboo grooves to support the wood processing industry.  Animal and bird species such as antelopes, monkeys, glasscutters, </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weaverbirds and parrots abound in the forest.  The forest reserve with its animal and bird species is potential for eco-tourism development in the district.Activities such as hunting of animals, palm wine tapping and the method used in land clearing for farming cause bush fires which degrade the environment. Bush fire prone areas in the district include Todome, Dika, Ampeyo, Koru, Pampawie, Dapaa, Olobobi, Pepesu, Bekpo, Dodo-Bethel, Kadjebi, Dodo-Amanfrom and Dodo-Tamale.  The Ghana National Fire Service established at Kadjebi has a staff of twelve (12) personnel. Twenty-five (25) Fire Volunteers squads in the district have become dormant because they are not equipped and motivated to fight bush fires in the district.  The brand new Fire tender provided by government in 2012 is very effective in fighting in within the district and even beyond.</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The total population of Kadjebi District is 59,303.  This is made up of 29,951 (51%) males and 29,303 (48.6%) females.</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The Kadjebi District provides only 2.80% of the total Volta Region population for 2010.  The population growth rate of the district stands at 4.9%.  This is considered too high compared with the growth rates of 1.9% and 2.7% for the Region and the nation respectively.</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 xml:space="preserve">The </w:t>
      </w:r>
      <w:r>
        <w:rPr>
          <w:rFonts w:hint="default" w:ascii="Times New Roman" w:hAnsi="Times New Roman" w:cs="Times New Roman"/>
          <w:sz w:val="24"/>
          <w:szCs w:val="24"/>
          <w:lang w:val="en-GB"/>
        </w:rPr>
        <w:t>K</w:t>
      </w:r>
      <w:r>
        <w:rPr>
          <w:rFonts w:hint="default" w:ascii="Times New Roman" w:hAnsi="Times New Roman" w:cs="Times New Roman"/>
          <w:sz w:val="24"/>
          <w:szCs w:val="24"/>
        </w:rPr>
        <w:t xml:space="preserve">adjebi </w:t>
      </w:r>
      <w:r>
        <w:rPr>
          <w:rFonts w:hint="default" w:ascii="Times New Roman" w:hAnsi="Times New Roman" w:cs="Times New Roman"/>
          <w:sz w:val="24"/>
          <w:szCs w:val="24"/>
          <w:lang w:val="en-US"/>
        </w:rPr>
        <w:t>D</w:t>
      </w:r>
      <w:r>
        <w:rPr>
          <w:rFonts w:hint="default" w:ascii="Times New Roman" w:hAnsi="Times New Roman" w:cs="Times New Roman"/>
          <w:sz w:val="24"/>
          <w:szCs w:val="24"/>
        </w:rPr>
        <w:t xml:space="preserve">istrict </w:t>
      </w:r>
      <w:r>
        <w:rPr>
          <w:rFonts w:hint="default" w:ascii="Times New Roman" w:hAnsi="Times New Roman" w:cs="Times New Roman"/>
          <w:sz w:val="24"/>
          <w:szCs w:val="24"/>
          <w:lang w:val="en-US"/>
        </w:rPr>
        <w:t>A</w:t>
      </w:r>
      <w:r>
        <w:rPr>
          <w:rFonts w:hint="default" w:ascii="Times New Roman" w:hAnsi="Times New Roman" w:cs="Times New Roman"/>
          <w:sz w:val="24"/>
          <w:szCs w:val="24"/>
        </w:rPr>
        <w:t>ssembly’s 201</w:t>
      </w:r>
      <w:r>
        <w:rPr>
          <w:rFonts w:hint="default" w:ascii="Times New Roman" w:hAnsi="Times New Roman" w:cs="Times New Roman"/>
          <w:sz w:val="24"/>
          <w:szCs w:val="24"/>
          <w:lang w:val="en-US"/>
        </w:rPr>
        <w:t>8</w:t>
      </w:r>
      <w:r>
        <w:rPr>
          <w:rFonts w:hint="default" w:ascii="Times New Roman" w:hAnsi="Times New Roman" w:cs="Times New Roman"/>
          <w:sz w:val="24"/>
          <w:szCs w:val="24"/>
        </w:rPr>
        <w:t>-20</w:t>
      </w:r>
      <w:r>
        <w:rPr>
          <w:rFonts w:hint="default" w:ascii="Times New Roman" w:hAnsi="Times New Roman" w:cs="Times New Roman"/>
          <w:sz w:val="24"/>
          <w:szCs w:val="24"/>
          <w:lang w:val="en-US"/>
        </w:rPr>
        <w:t>21</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M</w:t>
      </w:r>
      <w:r>
        <w:rPr>
          <w:rFonts w:hint="default" w:ascii="Times New Roman" w:hAnsi="Times New Roman" w:cs="Times New Roman"/>
          <w:sz w:val="24"/>
          <w:szCs w:val="24"/>
        </w:rPr>
        <w:t xml:space="preserve">edium </w:t>
      </w:r>
      <w:r>
        <w:rPr>
          <w:rFonts w:hint="default" w:ascii="Times New Roman" w:hAnsi="Times New Roman" w:cs="Times New Roman"/>
          <w:sz w:val="24"/>
          <w:szCs w:val="24"/>
          <w:lang w:val="en-US"/>
        </w:rPr>
        <w:t>T</w:t>
      </w:r>
      <w:r>
        <w:rPr>
          <w:rFonts w:hint="default" w:ascii="Times New Roman" w:hAnsi="Times New Roman" w:cs="Times New Roman"/>
          <w:sz w:val="24"/>
          <w:szCs w:val="24"/>
        </w:rPr>
        <w:t xml:space="preserve">erm </w:t>
      </w:r>
      <w:r>
        <w:rPr>
          <w:rFonts w:hint="default" w:ascii="Times New Roman" w:hAnsi="Times New Roman" w:cs="Times New Roman"/>
          <w:sz w:val="24"/>
          <w:szCs w:val="24"/>
          <w:lang w:val="en-US"/>
        </w:rPr>
        <w:t xml:space="preserve"> Development P</w:t>
      </w:r>
      <w:r>
        <w:rPr>
          <w:rFonts w:hint="default" w:ascii="Times New Roman" w:hAnsi="Times New Roman" w:cs="Times New Roman"/>
          <w:sz w:val="24"/>
          <w:szCs w:val="24"/>
        </w:rPr>
        <w:t>lan was prepared in line with the</w:t>
      </w:r>
      <w:r>
        <w:rPr>
          <w:rFonts w:hint="default" w:ascii="Times New Roman" w:hAnsi="Times New Roman" w:cs="Times New Roman"/>
          <w:sz w:val="24"/>
          <w:szCs w:val="24"/>
          <w:lang w:val="en-US"/>
        </w:rPr>
        <w:t xml:space="preserve"> Agenda for Jobs</w:t>
      </w:r>
      <w:r>
        <w:rPr>
          <w:rFonts w:hint="default" w:ascii="Times New Roman" w:hAnsi="Times New Roman" w:cs="Times New Roman"/>
          <w:sz w:val="24"/>
          <w:szCs w:val="24"/>
        </w:rPr>
        <w:t xml:space="preserve"> and it main focus is to address the economic imbalances and to build a rob</w:t>
      </w:r>
      <w:r>
        <w:rPr>
          <w:rFonts w:hint="default" w:ascii="Times New Roman" w:hAnsi="Times New Roman" w:cs="Times New Roman"/>
          <w:sz w:val="24"/>
          <w:szCs w:val="24"/>
          <w:lang w:val="en-US"/>
        </w:rPr>
        <w:t>ust</w:t>
      </w:r>
      <w:r>
        <w:rPr>
          <w:rFonts w:hint="default" w:ascii="Times New Roman" w:hAnsi="Times New Roman" w:cs="Times New Roman"/>
          <w:sz w:val="24"/>
          <w:szCs w:val="24"/>
        </w:rPr>
        <w:t xml:space="preserve"> economy with the possibility of sustaining an</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accelerated growth and poverty reduction towards archiving the Millennium Development Goals and middle income status. The objective of the Assembly is to implement policies and programmes outlined in the plan. And also</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effectively monitor implementation to archive expected output and outcomes which can inform future plans.</w:t>
      </w:r>
    </w:p>
    <w:p>
      <w:pPr>
        <w:spacing w:line="360" w:lineRule="auto"/>
        <w:ind w:left="-720"/>
        <w:rPr>
          <w:rFonts w:hint="default" w:ascii="Times New Roman" w:hAnsi="Times New Roman" w:cs="Times New Roman"/>
          <w:sz w:val="24"/>
          <w:szCs w:val="24"/>
        </w:rPr>
      </w:pPr>
      <w:r>
        <w:rPr>
          <w:rFonts w:hint="default" w:ascii="Times New Roman" w:hAnsi="Times New Roman" w:cs="Times New Roman"/>
          <w:b/>
          <w:sz w:val="24"/>
          <w:szCs w:val="24"/>
        </w:rPr>
        <w:t>Objectives of the plan</w:t>
      </w:r>
    </w:p>
    <w:p>
      <w:pPr>
        <w:spacing w:line="360" w:lineRule="auto"/>
        <w:ind w:left="-720"/>
        <w:rPr>
          <w:rFonts w:hint="default" w:ascii="Times New Roman" w:hAnsi="Times New Roman" w:cs="Times New Roman"/>
          <w:sz w:val="24"/>
          <w:szCs w:val="24"/>
        </w:rPr>
      </w:pPr>
      <w:r>
        <w:rPr>
          <w:rFonts w:hint="default" w:ascii="Times New Roman" w:hAnsi="Times New Roman" w:cs="Times New Roman"/>
          <w:sz w:val="24"/>
          <w:szCs w:val="24"/>
        </w:rPr>
        <w:t>The main purpose of the formulating annual action plan is to identify the sub project interventions for implementation in 20</w:t>
      </w:r>
      <w:r>
        <w:rPr>
          <w:rFonts w:hint="default" w:ascii="Times New Roman" w:hAnsi="Times New Roman" w:cs="Times New Roman"/>
          <w:sz w:val="24"/>
          <w:szCs w:val="24"/>
          <w:lang w:val="en-US"/>
        </w:rPr>
        <w:t>22</w:t>
      </w:r>
      <w:r>
        <w:rPr>
          <w:rFonts w:hint="default" w:ascii="Times New Roman" w:hAnsi="Times New Roman" w:cs="Times New Roman"/>
          <w:sz w:val="24"/>
          <w:szCs w:val="24"/>
        </w:rPr>
        <w:t xml:space="preserve">. The plan was formed in line with </w:t>
      </w:r>
      <w:r>
        <w:rPr>
          <w:rFonts w:hint="default" w:ascii="Times New Roman" w:hAnsi="Times New Roman" w:cs="Times New Roman"/>
          <w:sz w:val="24"/>
          <w:szCs w:val="24"/>
          <w:lang w:val="en-US"/>
        </w:rPr>
        <w:t>Agenda for Jobs</w:t>
      </w:r>
      <w:r>
        <w:rPr>
          <w:rFonts w:hint="default" w:ascii="Times New Roman" w:hAnsi="Times New Roman" w:cs="Times New Roman"/>
          <w:sz w:val="24"/>
          <w:szCs w:val="24"/>
        </w:rPr>
        <w:t xml:space="preserve"> thematic area as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follows:</w:t>
      </w:r>
    </w:p>
    <w:p>
      <w:pPr>
        <w:pStyle w:val="9"/>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w:t>
      </w:r>
      <w:r>
        <w:rPr>
          <w:rFonts w:hint="default" w:ascii="Times New Roman" w:hAnsi="Times New Roman" w:cs="Times New Roman"/>
          <w:sz w:val="24"/>
          <w:szCs w:val="24"/>
          <w:lang w:val="en-US"/>
        </w:rPr>
        <w:t>conomic Development</w:t>
      </w:r>
    </w:p>
    <w:p>
      <w:pPr>
        <w:pStyle w:val="9"/>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t>Social Development</w:t>
      </w:r>
    </w:p>
    <w:p>
      <w:pPr>
        <w:pStyle w:val="9"/>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Infrastructure and human settlement development</w:t>
      </w:r>
    </w:p>
    <w:p>
      <w:pPr>
        <w:pStyle w:val="9"/>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t>Governance, Corruption and public Accountability</w:t>
      </w:r>
    </w:p>
    <w:p>
      <w:pPr>
        <w:pStyle w:val="9"/>
        <w:numPr>
          <w:ilvl w:val="0"/>
          <w:numId w:val="2"/>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rPr>
        <w:t>Ghana’s role in international Affairs</w:t>
      </w:r>
    </w:p>
    <w:p>
      <w:pPr>
        <w:spacing w:line="360" w:lineRule="auto"/>
        <w:rPr>
          <w:rFonts w:hint="default" w:ascii="Times New Roman" w:hAnsi="Times New Roman" w:cs="Times New Roman"/>
          <w:sz w:val="24"/>
          <w:szCs w:val="24"/>
        </w:rPr>
      </w:pPr>
      <w:r>
        <w:rPr>
          <w:rFonts w:hint="default" w:ascii="Times New Roman" w:hAnsi="Times New Roman" w:cs="Times New Roman"/>
          <w:b/>
          <w:sz w:val="24"/>
          <w:szCs w:val="24"/>
        </w:rPr>
        <w:t>Methodology and Approach</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preparing the annual work plan, these procedures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were followed:</w:t>
      </w:r>
    </w:p>
    <w:p>
      <w:pPr>
        <w:pStyle w:val="9"/>
        <w:numPr>
          <w:ilvl w:val="0"/>
          <w:numId w:val="3"/>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 stakeholder’s workshop involving members of the expanded DPCU, traditional authorities, town/area councils and opinion leaders</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was held for the identification of sub-projects under various sources of funding. After discussions, brainstorming, and plenary sessions, sub projects were selected in accordance with the objectives and development needs of the people identified in the MTDP.</w:t>
      </w:r>
    </w:p>
    <w:p>
      <w:pPr>
        <w:pStyle w:val="9"/>
        <w:numPr>
          <w:ilvl w:val="0"/>
          <w:numId w:val="3"/>
        </w:num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 was also DPCU meeting to synthesize and finalize the document.</w:t>
      </w:r>
    </w:p>
    <w:p>
      <w:pPr>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FUNDING SOURCES OF THE PLAN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District assembly common fund (DACF)    1,075,722.00</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District development facility (DDF)        484,836.00</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Internal generated fund (IGF)             340,986.52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Development partners (DP)              </w:t>
      </w:r>
      <w:r>
        <w:rPr>
          <w:rFonts w:hint="default" w:ascii="Times New Roman" w:hAnsi="Times New Roman" w:cs="Times New Roman"/>
          <w:sz w:val="24"/>
          <w:szCs w:val="24"/>
          <w:lang w:val="en-GB"/>
        </w:rPr>
        <w:t xml:space="preserve"> </w:t>
      </w:r>
      <w:r>
        <w:rPr>
          <w:rFonts w:hint="default" w:ascii="Times New Roman" w:hAnsi="Times New Roman" w:cs="Times New Roman"/>
          <w:sz w:val="24"/>
          <w:szCs w:val="24"/>
        </w:rPr>
        <w:t>5,000.00</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PWD                                 62,769.84</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MPs Common Fund                     200,000.00</w:t>
      </w:r>
    </w:p>
    <w:p>
      <w:p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estimates are however provisional and indicative, therefore they do not necessarily represent the actual cost of sub projects until the designs have been prepared for implementation.</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Monitoring and evaluation</w:t>
      </w:r>
    </w:p>
    <w:p>
      <w:pPr>
        <w:spacing w:line="360" w:lineRule="auto"/>
        <w:rPr>
          <w:rFonts w:hint="default" w:ascii="Times New Roman" w:hAnsi="Times New Roman" w:cs="Times New Roman"/>
          <w:sz w:val="24"/>
          <w:szCs w:val="24"/>
          <w:lang w:val="en-US"/>
        </w:rPr>
        <w:sectPr>
          <w:footerReference r:id="rId5" w:type="default"/>
          <w:pgSz w:w="11906" w:h="16838"/>
          <w:pgMar w:top="1440" w:right="1800" w:bottom="1440" w:left="1800" w:header="720" w:footer="720" w:gutter="0"/>
          <w:pgBorders w:display="firstPage">
            <w:top w:val="triple" w:color="auto" w:sz="12" w:space="1"/>
            <w:left w:val="triple" w:color="auto" w:sz="12" w:space="4"/>
            <w:bottom w:val="triple" w:color="auto" w:sz="12" w:space="1"/>
            <w:right w:val="triple" w:color="auto" w:sz="12" w:space="4"/>
          </w:pgBorders>
          <w:cols w:space="720" w:num="1"/>
          <w:docGrid w:linePitch="360" w:charSpace="0"/>
        </w:sectPr>
      </w:pPr>
      <w:r>
        <w:rPr>
          <w:rFonts w:hint="default" w:ascii="Times New Roman" w:hAnsi="Times New Roman" w:cs="Times New Roman"/>
          <w:sz w:val="24"/>
          <w:szCs w:val="24"/>
        </w:rPr>
        <w:t>The District Planning Coordinating Units (DPCU) in cooperation with the DWD will be responsible for gathering data at the project sites by routine site visit and preparing and submitting quarterly report to VRCC in accordance with NDPC guidelines. Beneficiary community, institutions and other relevant staffs will be drawn into the monitoring team where appropriate. Data gathered at the district and zonal level will be disseminated and discussed at the learning and evaluation platforms to be established at the district and zona</w:t>
      </w:r>
      <w:r>
        <w:rPr>
          <w:rFonts w:hint="default" w:ascii="Times New Roman" w:hAnsi="Times New Roman" w:cs="Times New Roman"/>
          <w:sz w:val="24"/>
          <w:szCs w:val="24"/>
          <w:lang w:val="en-US"/>
        </w:rPr>
        <w:t>l level.</w:t>
      </w:r>
    </w:p>
    <w:p>
      <w:pPr>
        <w:jc w:val="center"/>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KADJEBI DISTRICT ASSEMBLY</w:t>
      </w:r>
    </w:p>
    <w:tbl>
      <w:tblPr>
        <w:tblStyle w:val="8"/>
        <w:tblpPr w:leftFromText="180" w:rightFromText="180" w:vertAnchor="page" w:horzAnchor="page" w:tblpX="1416" w:tblpY="38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596"/>
        <w:gridCol w:w="1688"/>
        <w:gridCol w:w="3"/>
        <w:gridCol w:w="1554"/>
        <w:gridCol w:w="1044"/>
        <w:gridCol w:w="409"/>
        <w:gridCol w:w="409"/>
        <w:gridCol w:w="409"/>
        <w:gridCol w:w="409"/>
        <w:gridCol w:w="705"/>
        <w:gridCol w:w="1069"/>
        <w:gridCol w:w="844"/>
        <w:gridCol w:w="501"/>
        <w:gridCol w:w="530"/>
        <w:gridCol w:w="956"/>
        <w:gridCol w:w="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blHeader/>
        </w:trPr>
        <w:tc>
          <w:tcPr>
            <w:tcW w:w="398" w:type="pct"/>
            <w:vMerge w:val="restart"/>
          </w:tcPr>
          <w:p>
            <w:pPr>
              <w:widowControl w:val="0"/>
              <w:spacing w:after="0" w:line="240" w:lineRule="auto"/>
              <w:jc w:val="both"/>
              <w:rPr>
                <w:rFonts w:hint="default" w:ascii="Times New Roman" w:hAnsi="Times New Roman" w:cs="Times New Roman"/>
                <w:b/>
                <w:bCs/>
                <w:sz w:val="24"/>
                <w:szCs w:val="24"/>
                <w:vertAlign w:val="baseline"/>
              </w:rPr>
            </w:pPr>
            <w:r>
              <w:rPr>
                <w:rFonts w:hint="default" w:ascii="Times New Roman" w:hAnsi="Times New Roman" w:cs="Times New Roman"/>
                <w:b/>
                <w:bCs/>
                <w:sz w:val="24"/>
                <w:szCs w:val="24"/>
                <w:vertAlign w:val="baseline"/>
                <w:lang w:val="cy-GB"/>
              </w:rPr>
              <w:t>PROGRA MME (PBB)</w:t>
            </w:r>
          </w:p>
        </w:tc>
        <w:tc>
          <w:tcPr>
            <w:tcW w:w="560" w:type="pct"/>
            <w:vMerge w:val="restart"/>
            <w:vAlign w:val="top"/>
          </w:tcPr>
          <w:p>
            <w:pPr>
              <w:widowControl w:val="0"/>
              <w:spacing w:after="0" w:line="240" w:lineRule="auto"/>
              <w:jc w:val="center"/>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SUB-PROGRAMME (PBB)</w:t>
            </w:r>
          </w:p>
        </w:tc>
        <w:tc>
          <w:tcPr>
            <w:tcW w:w="724" w:type="pct"/>
            <w:vMerge w:val="restart"/>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Projects/Activities</w:t>
            </w:r>
          </w:p>
        </w:tc>
        <w:tc>
          <w:tcPr>
            <w:tcW w:w="436" w:type="pct"/>
            <w:gridSpan w:val="2"/>
            <w:vMerge w:val="restart"/>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Outcome/Impact Indicators</w:t>
            </w:r>
          </w:p>
        </w:tc>
        <w:tc>
          <w:tcPr>
            <w:tcW w:w="371" w:type="pct"/>
            <w:vMerge w:val="restart"/>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Location</w:t>
            </w:r>
          </w:p>
        </w:tc>
        <w:tc>
          <w:tcPr>
            <w:tcW w:w="642" w:type="pct"/>
            <w:gridSpan w:val="4"/>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Time Frame</w:t>
            </w:r>
          </w:p>
        </w:tc>
        <w:tc>
          <w:tcPr>
            <w:tcW w:w="816" w:type="pct"/>
            <w:gridSpan w:val="3"/>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Cost</w:t>
            </w:r>
          </w:p>
        </w:tc>
        <w:tc>
          <w:tcPr>
            <w:tcW w:w="521" w:type="pct"/>
            <w:gridSpan w:val="2"/>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Program Status</w:t>
            </w:r>
          </w:p>
        </w:tc>
        <w:tc>
          <w:tcPr>
            <w:tcW w:w="526" w:type="pct"/>
            <w:gridSpan w:val="2"/>
          </w:tcPr>
          <w:p>
            <w:pPr>
              <w:widowControl w:val="0"/>
              <w:spacing w:after="0" w:line="240" w:lineRule="auto"/>
              <w:jc w:val="center"/>
              <w:rPr>
                <w:rFonts w:hint="default" w:ascii="Times New Roman" w:hAnsi="Times New Roman" w:cs="Times New Roman"/>
                <w:b/>
                <w:bCs/>
                <w:sz w:val="24"/>
                <w:szCs w:val="24"/>
                <w:vertAlign w:val="baseline"/>
                <w:lang w:val="cy-GB"/>
              </w:rPr>
            </w:pPr>
            <w:r>
              <w:rPr>
                <w:rFonts w:hint="default" w:ascii="Times New Roman" w:hAnsi="Times New Roman" w:cs="Times New Roman"/>
                <w:b/>
                <w:bCs/>
                <w:sz w:val="24"/>
                <w:szCs w:val="24"/>
                <w:vertAlign w:val="baseline"/>
                <w:lang w:val="cy-GB"/>
              </w:rPr>
              <w:t>Implement Inst/Dept.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rPr>
            </w:pPr>
          </w:p>
        </w:tc>
        <w:tc>
          <w:tcPr>
            <w:tcW w:w="724" w:type="pct"/>
            <w:vMerge w:val="continue"/>
          </w:tcPr>
          <w:p>
            <w:pPr>
              <w:widowControl w:val="0"/>
              <w:spacing w:after="0" w:line="240" w:lineRule="auto"/>
              <w:jc w:val="both"/>
              <w:rPr>
                <w:rFonts w:hint="default" w:ascii="Times New Roman" w:hAnsi="Times New Roman" w:cs="Times New Roman"/>
                <w:b/>
                <w:bCs/>
                <w:sz w:val="24"/>
                <w:szCs w:val="24"/>
              </w:rPr>
            </w:pPr>
          </w:p>
        </w:tc>
        <w:tc>
          <w:tcPr>
            <w:tcW w:w="436" w:type="pct"/>
            <w:gridSpan w:val="2"/>
            <w:vMerge w:val="continue"/>
          </w:tcPr>
          <w:p>
            <w:pPr>
              <w:widowControl w:val="0"/>
              <w:spacing w:after="0" w:line="240" w:lineRule="auto"/>
              <w:jc w:val="both"/>
              <w:rPr>
                <w:rFonts w:hint="default" w:ascii="Times New Roman" w:hAnsi="Times New Roman" w:cs="Times New Roman"/>
                <w:b/>
                <w:bCs/>
                <w:sz w:val="24"/>
                <w:szCs w:val="24"/>
              </w:rPr>
            </w:pPr>
          </w:p>
        </w:tc>
        <w:tc>
          <w:tcPr>
            <w:tcW w:w="371" w:type="pct"/>
            <w:vMerge w:val="continue"/>
          </w:tcPr>
          <w:p>
            <w:pPr>
              <w:widowControl w:val="0"/>
              <w:spacing w:after="0" w:line="240" w:lineRule="auto"/>
              <w:jc w:val="both"/>
              <w:rPr>
                <w:rFonts w:hint="default" w:ascii="Times New Roman" w:hAnsi="Times New Roman" w:cs="Times New Roman"/>
                <w:b/>
                <w:bCs/>
                <w:sz w:val="24"/>
                <w:szCs w:val="24"/>
              </w:rPr>
            </w:pPr>
          </w:p>
        </w:tc>
        <w:tc>
          <w:tcPr>
            <w:tcW w:w="169"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Q1</w:t>
            </w:r>
          </w:p>
        </w:tc>
        <w:tc>
          <w:tcPr>
            <w:tcW w:w="154"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Q2</w:t>
            </w:r>
          </w:p>
        </w:tc>
        <w:tc>
          <w:tcPr>
            <w:tcW w:w="154"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Q3</w:t>
            </w:r>
          </w:p>
        </w:tc>
        <w:tc>
          <w:tcPr>
            <w:tcW w:w="164"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Q4</w:t>
            </w:r>
          </w:p>
        </w:tc>
        <w:tc>
          <w:tcPr>
            <w:tcW w:w="280"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GOG (GHȻ)</w:t>
            </w:r>
          </w:p>
        </w:tc>
        <w:tc>
          <w:tcPr>
            <w:tcW w:w="275"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IGF/</w:t>
            </w:r>
          </w:p>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ABFA(GHȻ)</w:t>
            </w:r>
          </w:p>
        </w:tc>
        <w:tc>
          <w:tcPr>
            <w:tcW w:w="261"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OTHERS (GHȻ)</w:t>
            </w:r>
          </w:p>
        </w:tc>
        <w:tc>
          <w:tcPr>
            <w:tcW w:w="265"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New</w:t>
            </w:r>
          </w:p>
        </w:tc>
        <w:tc>
          <w:tcPr>
            <w:tcW w:w="256"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Ong.</w:t>
            </w:r>
          </w:p>
        </w:tc>
        <w:tc>
          <w:tcPr>
            <w:tcW w:w="246"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Lead</w:t>
            </w:r>
          </w:p>
        </w:tc>
        <w:tc>
          <w:tcPr>
            <w:tcW w:w="280" w:type="pct"/>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bCs/>
                <w:sz w:val="24"/>
                <w:szCs w:val="24"/>
                <w:lang w:val="cy-GB"/>
              </w:rPr>
              <w:t>Collab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restar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lang w:val="cy-GB"/>
              </w:rPr>
              <w:t>ECONOMIC DEVELOPMENT</w:t>
            </w:r>
          </w:p>
        </w:tc>
        <w:tc>
          <w:tcPr>
            <w:tcW w:w="560" w:type="pct"/>
            <w:vMerge w:val="restar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lang w:val="cy-GB"/>
              </w:rPr>
              <w:t>LOCAL ECONOMIC DEVELOPMENT</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 xml:space="preserve">Facilitate </w:t>
            </w:r>
            <w:r>
              <w:rPr>
                <w:rFonts w:eastAsia="Times New Roman"/>
                <w:sz w:val="24"/>
                <w:szCs w:val="24"/>
              </w:rPr>
              <w:t>market information</w:t>
            </w:r>
            <w:r>
              <w:rPr>
                <w:rFonts w:eastAsia="Times New Roman"/>
                <w:sz w:val="24"/>
                <w:szCs w:val="24"/>
                <w:lang w:val="en-GB"/>
              </w:rPr>
              <w:t xml:space="preserve"> flow</w:t>
            </w:r>
            <w:r>
              <w:rPr>
                <w:rFonts w:eastAsia="Times New Roman"/>
                <w:sz w:val="24"/>
                <w:szCs w:val="24"/>
              </w:rPr>
              <w:t xml:space="preserve">  </w:t>
            </w:r>
            <w:r>
              <w:rPr>
                <w:rFonts w:eastAsia="Times New Roman"/>
                <w:sz w:val="24"/>
                <w:szCs w:val="24"/>
                <w:lang w:val="en-GB"/>
              </w:rPr>
              <w:t xml:space="preserve">by liasing </w:t>
            </w:r>
            <w:r>
              <w:rPr>
                <w:rFonts w:eastAsia="Times New Roman"/>
                <w:sz w:val="24"/>
                <w:szCs w:val="24"/>
              </w:rPr>
              <w:t xml:space="preserve"> SMEs with relevant stakeholders</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Improved capacity of SMEs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rPr>
              <w:t>Organize and introduce SMEs to trade fairs</w:t>
            </w:r>
          </w:p>
        </w:tc>
        <w:tc>
          <w:tcPr>
            <w:tcW w:w="436" w:type="pct"/>
            <w:gridSpan w:val="2"/>
            <w:vMerge w:val="continue"/>
          </w:tcPr>
          <w:p>
            <w:pPr>
              <w:widowControl w:val="0"/>
              <w:spacing w:after="0" w:line="240" w:lineRule="auto"/>
              <w:jc w:val="both"/>
              <w:rPr>
                <w:rFonts w:hint="default" w:ascii="Times New Roman" w:hAnsi="Times New Roman" w:cs="Times New Roman"/>
                <w:b/>
                <w:bCs/>
                <w:sz w:val="24"/>
                <w:szCs w:val="24"/>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rPr>
              <w:t xml:space="preserve">Collect  and update annually basic economic data on SMEs in </w:t>
            </w:r>
            <w:r>
              <w:rPr>
                <w:rFonts w:eastAsia="Times New Roman"/>
                <w:sz w:val="24"/>
                <w:szCs w:val="24"/>
                <w:lang w:val="en-GB"/>
              </w:rPr>
              <w:t>the District</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Improved access to economic data</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rPr>
              <w:t xml:space="preserve">Organize </w:t>
            </w:r>
            <w:r>
              <w:rPr>
                <w:rFonts w:hint="default" w:eastAsia="Times New Roman"/>
                <w:sz w:val="24"/>
                <w:szCs w:val="24"/>
                <w:lang w:val="en-US"/>
              </w:rPr>
              <w:t>1</w:t>
            </w:r>
            <w:r>
              <w:rPr>
                <w:rFonts w:eastAsia="Times New Roman"/>
                <w:sz w:val="24"/>
                <w:szCs w:val="24"/>
                <w:lang w:val="en-GB"/>
              </w:rPr>
              <w:t>N</w:t>
            </w:r>
            <w:r>
              <w:rPr>
                <w:rFonts w:eastAsia="Times New Roman"/>
                <w:sz w:val="24"/>
                <w:szCs w:val="24"/>
              </w:rPr>
              <w:t xml:space="preserve">o. capacity building training for exporters and potential exporters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sz w:val="24"/>
                <w:szCs w:val="24"/>
                <w:lang w:val="cy-GB"/>
              </w:rPr>
              <w:t>Improved efficiency of SMEs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Establishment</w:t>
            </w:r>
            <w:r>
              <w:rPr>
                <w:rFonts w:eastAsia="Times New Roman"/>
                <w:sz w:val="24"/>
                <w:szCs w:val="24"/>
              </w:rPr>
              <w:t xml:space="preserve"> of</w:t>
            </w:r>
            <w:r>
              <w:rPr>
                <w:rFonts w:eastAsia="Times New Roman"/>
                <w:sz w:val="24"/>
                <w:szCs w:val="24"/>
                <w:lang w:val="en-GB"/>
              </w:rPr>
              <w:t xml:space="preserve"> </w:t>
            </w:r>
            <w:r>
              <w:rPr>
                <w:rFonts w:hint="default" w:eastAsia="Times New Roman"/>
                <w:sz w:val="24"/>
                <w:szCs w:val="24"/>
                <w:lang w:val="en-US"/>
              </w:rPr>
              <w:t>1</w:t>
            </w:r>
            <w:r>
              <w:rPr>
                <w:rFonts w:eastAsia="Times New Roman"/>
                <w:sz w:val="24"/>
                <w:szCs w:val="24"/>
                <w:lang w:val="en-GB"/>
              </w:rPr>
              <w:t>No.</w:t>
            </w:r>
            <w:r>
              <w:rPr>
                <w:rFonts w:eastAsia="Times New Roman"/>
                <w:sz w:val="24"/>
                <w:szCs w:val="24"/>
              </w:rPr>
              <w:t xml:space="preserve"> Market</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 in commercial activities</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Pampawie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DWD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 xml:space="preserve">Rehabilitation of </w:t>
            </w:r>
            <w:r>
              <w:rPr>
                <w:rFonts w:hint="default" w:eastAsia="Times New Roman"/>
                <w:sz w:val="24"/>
                <w:szCs w:val="24"/>
                <w:lang w:val="en-US"/>
              </w:rPr>
              <w:t>1</w:t>
            </w:r>
            <w:r>
              <w:rPr>
                <w:rFonts w:eastAsia="Times New Roman"/>
                <w:sz w:val="24"/>
                <w:szCs w:val="24"/>
                <w:lang w:val="en-GB"/>
              </w:rPr>
              <w:t>No. Market</w:t>
            </w:r>
          </w:p>
        </w:tc>
        <w:tc>
          <w:tcPr>
            <w:tcW w:w="436" w:type="pct"/>
            <w:gridSpan w:val="2"/>
            <w:vMerge w:val="continue"/>
          </w:tcPr>
          <w:p>
            <w:pPr>
              <w:widowControl w:val="0"/>
              <w:spacing w:after="0" w:line="240" w:lineRule="auto"/>
              <w:jc w:val="both"/>
              <w:rPr>
                <w:rFonts w:hint="default" w:ascii="Times New Roman" w:hAnsi="Times New Roman" w:cs="Times New Roman"/>
                <w:b/>
                <w:bCs/>
                <w:sz w:val="24"/>
                <w:szCs w:val="24"/>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Ahamansu</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DWD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Establish network between SMEs and financial institutions</w:t>
            </w:r>
          </w:p>
        </w:tc>
        <w:tc>
          <w:tcPr>
            <w:tcW w:w="436" w:type="pct"/>
            <w:gridSpan w:val="2"/>
            <w:vMerge w:val="restart"/>
          </w:tcPr>
          <w:p>
            <w:pPr>
              <w:widowControl w:val="0"/>
              <w:spacing w:after="0" w:line="240" w:lineRule="auto"/>
              <w:jc w:val="both"/>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sz w:val="24"/>
                <w:szCs w:val="24"/>
                <w:lang w:val="cy-GB"/>
              </w:rPr>
              <w:t>Improved capacity of SMEs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Promote the registration of businesses by SMEs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rPr>
              <w:t>Organise 8</w:t>
            </w:r>
            <w:r>
              <w:rPr>
                <w:rFonts w:eastAsia="Times New Roman"/>
                <w:sz w:val="24"/>
                <w:szCs w:val="24"/>
                <w:lang w:val="en-GB"/>
              </w:rPr>
              <w:t>N</w:t>
            </w:r>
            <w:r>
              <w:rPr>
                <w:rFonts w:eastAsia="Times New Roman"/>
                <w:sz w:val="24"/>
                <w:szCs w:val="24"/>
              </w:rPr>
              <w:t>o. training for 30 MSME’s on proper records keeping</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lang w:val="en-US"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Supply start-up kits to SMEs</w:t>
            </w:r>
          </w:p>
        </w:tc>
        <w:tc>
          <w:tcPr>
            <w:tcW w:w="436" w:type="pct"/>
            <w:gridSpan w:val="2"/>
            <w:vMerge w:val="continue"/>
          </w:tcPr>
          <w:p>
            <w:pPr>
              <w:widowControl w:val="0"/>
              <w:spacing w:after="0" w:line="240" w:lineRule="auto"/>
              <w:jc w:val="both"/>
              <w:rPr>
                <w:rFonts w:hint="default" w:ascii="Times New Roman" w:hAnsi="Times New Roman" w:cs="Times New Roman"/>
                <w:b/>
                <w:bCs/>
                <w:sz w:val="24"/>
                <w:szCs w:val="24"/>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Support  private sector to provide solar and biogas energy to communities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Increased access to alternative energy sources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 xml:space="preserve">Facilitate the extension of electricity to </w:t>
            </w:r>
            <w:r>
              <w:rPr>
                <w:rFonts w:hint="default" w:eastAsia="Times New Roman"/>
                <w:sz w:val="24"/>
                <w:szCs w:val="24"/>
                <w:lang w:val="cy-GB"/>
              </w:rPr>
              <w:t>under-served communities</w:t>
            </w:r>
            <w:r>
              <w:rPr>
                <w:rFonts w:eastAsia="Times New Roman"/>
                <w:sz w:val="24"/>
                <w:szCs w:val="24"/>
                <w:lang w:val="en-GB"/>
              </w:rPr>
              <w:t xml:space="preserve"> to promote development of businesses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Increased job opportunities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ECG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Organize 4No. capacity training programmes in modern technology and  value addition for exporters annually</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Improved capacity of exporters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Facilitate the implementation of</w:t>
            </w:r>
            <w:r>
              <w:rPr>
                <w:rFonts w:eastAsia="Calibri"/>
                <w:sz w:val="24"/>
                <w:szCs w:val="24"/>
              </w:rPr>
              <w:t xml:space="preserve"> the “One District, One Factory</w:t>
            </w:r>
            <w:r>
              <w:rPr>
                <w:rFonts w:eastAsia="Times New Roman"/>
                <w:sz w:val="24"/>
                <w:szCs w:val="24"/>
                <w:lang w:val="en-GB"/>
              </w:rPr>
              <w:t xml:space="preserve"> programme</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Reduction in youth unemployment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Partner private sector to undertake business development strategies</w:t>
            </w:r>
          </w:p>
        </w:tc>
        <w:tc>
          <w:tcPr>
            <w:tcW w:w="436" w:type="pct"/>
            <w:gridSpan w:val="2"/>
            <w:vMerge w:val="continue"/>
          </w:tcPr>
          <w:p>
            <w:pPr>
              <w:widowControl w:val="0"/>
              <w:spacing w:after="0" w:line="240" w:lineRule="auto"/>
              <w:jc w:val="both"/>
              <w:rPr>
                <w:rFonts w:hint="default" w:ascii="Times New Roman" w:hAnsi="Times New Roman" w:cs="Times New Roman"/>
                <w:b/>
                <w:bCs/>
                <w:sz w:val="24"/>
                <w:szCs w:val="24"/>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Support private sector involvement in Irrigation, fruits and vegetable farming, etc.</w:t>
            </w:r>
          </w:p>
        </w:tc>
        <w:tc>
          <w:tcPr>
            <w:tcW w:w="436" w:type="pct"/>
            <w:gridSpan w:val="2"/>
            <w:vMerge w:val="continue"/>
          </w:tcPr>
          <w:p>
            <w:pPr>
              <w:widowControl w:val="0"/>
              <w:spacing w:after="0" w:line="240" w:lineRule="auto"/>
              <w:jc w:val="both"/>
              <w:rPr>
                <w:rFonts w:hint="default" w:ascii="Times New Roman" w:hAnsi="Times New Roman" w:cs="Times New Roman"/>
                <w:b/>
                <w:bCs/>
                <w:sz w:val="24"/>
                <w:szCs w:val="24"/>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Partner the private sector to develop, promote and create  the tourism potentials in the District</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 in revenue generation</w:t>
            </w: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BRC</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lang w:val="cy-GB"/>
              </w:rPr>
              <w:t>Agriculture</w:t>
            </w: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Partner the private sector to establish farm machinery mechanization centres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Improved capacity of staff for increased Agric productivity</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sz w:val="24"/>
                <w:szCs w:val="24"/>
                <w:lang w:val="en-GB"/>
              </w:rPr>
              <w:t>Organize training programmes for staff and farmers on rice and maize production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sz w:val="24"/>
                <w:szCs w:val="24"/>
                <w:lang w:val="en-GB"/>
              </w:rPr>
            </w:pPr>
            <w:r>
              <w:rPr>
                <w:sz w:val="24"/>
                <w:szCs w:val="24"/>
                <w:lang w:val="en-GB"/>
              </w:rPr>
              <w:t>Organize training programmes for staff and farmers on soil fertility management and fertilizer use</w:t>
            </w:r>
          </w:p>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color w:val="000000"/>
                <w:sz w:val="24"/>
                <w:szCs w:val="24"/>
              </w:rPr>
              <w:t>Train Extension,</w:t>
            </w:r>
            <w:r>
              <w:rPr>
                <w:rFonts w:eastAsia="Times New Roman"/>
                <w:color w:val="000000"/>
                <w:sz w:val="24"/>
                <w:szCs w:val="24"/>
                <w:lang w:val="en-GB"/>
              </w:rPr>
              <w:t xml:space="preserve"> </w:t>
            </w:r>
            <w:r>
              <w:rPr>
                <w:rFonts w:eastAsia="Times New Roman"/>
                <w:color w:val="000000"/>
                <w:sz w:val="24"/>
                <w:szCs w:val="24"/>
              </w:rPr>
              <w:t xml:space="preserve"> veterinary staff and Livestock farmers in the prevention of scheduled livestock and </w:t>
            </w:r>
            <w:r>
              <w:rPr>
                <w:rFonts w:eastAsia="Times New Roman"/>
                <w:color w:val="000000"/>
                <w:sz w:val="24"/>
                <w:szCs w:val="24"/>
                <w:lang w:val="en-GB"/>
              </w:rPr>
              <w:t>local</w:t>
            </w:r>
            <w:r>
              <w:rPr>
                <w:rFonts w:eastAsia="Times New Roman"/>
                <w:color w:val="000000"/>
                <w:sz w:val="24"/>
                <w:szCs w:val="24"/>
              </w:rPr>
              <w:t xml:space="preserve"> poultry diseases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color w:val="000000"/>
                <w:sz w:val="24"/>
                <w:szCs w:val="24"/>
                <w:lang w:val="en-GB" w:eastAsia="zh-CN" w:bidi="ar-SA"/>
              </w:rPr>
            </w:pPr>
            <w:r>
              <w:rPr>
                <w:sz w:val="24"/>
                <w:szCs w:val="24"/>
                <w:lang w:val="en-GB"/>
              </w:rPr>
              <w:t>Organize training programmes for staff and farmers on farm planning and budget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color w:val="000000"/>
                <w:sz w:val="24"/>
                <w:szCs w:val="24"/>
                <w:lang w:val="en-GB" w:eastAsia="zh-CN" w:bidi="ar-SA"/>
              </w:rPr>
            </w:pPr>
            <w:r>
              <w:rPr>
                <w:rFonts w:eastAsia="Times New Roman"/>
                <w:color w:val="000000"/>
                <w:sz w:val="24"/>
                <w:szCs w:val="24"/>
              </w:rPr>
              <w:t>Facilitate public education on zoonotic diseases</w:t>
            </w:r>
            <w:r>
              <w:rPr>
                <w:rFonts w:eastAsia="Times New Roman"/>
                <w:color w:val="000000"/>
                <w:sz w:val="24"/>
                <w:szCs w:val="24"/>
                <w:lang w:val="en-GB"/>
              </w:rPr>
              <w:t xml:space="preserve"> and carry out disease surveillance programmes</w:t>
            </w:r>
            <w:r>
              <w:rPr>
                <w:rFonts w:eastAsia="Times New Roman"/>
                <w:color w:val="000000"/>
                <w:sz w:val="24"/>
                <w:szCs w:val="24"/>
              </w:rPr>
              <w:t xml:space="preserve">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eastAsia="Times New Roman" w:cs="Times New Roman"/>
                <w:sz w:val="24"/>
                <w:szCs w:val="24"/>
                <w:lang w:val="en-GB"/>
              </w:rPr>
              <w:t xml:space="preserve">Minimise incidence of zoonotic diseases </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color w:val="000000"/>
                <w:sz w:val="24"/>
                <w:szCs w:val="24"/>
                <w:lang w:val="en-GB" w:eastAsia="zh-CN" w:bidi="ar-SA"/>
              </w:rPr>
            </w:pPr>
            <w:r>
              <w:rPr>
                <w:sz w:val="24"/>
                <w:szCs w:val="24"/>
                <w:lang w:val="en-GB"/>
              </w:rPr>
              <w:t>Organize training programmes for staff and farmers on principle of crops and livestock production</w:t>
            </w:r>
          </w:p>
        </w:tc>
        <w:tc>
          <w:tcPr>
            <w:tcW w:w="436" w:type="pct"/>
            <w:gridSpan w:val="2"/>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Increased crops and livestock production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 xml:space="preserve">Undertake public education on food safety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 in rice production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color w:val="000000"/>
                <w:sz w:val="24"/>
                <w:szCs w:val="24"/>
              </w:rPr>
              <w:t xml:space="preserve">Facilitate the establishment of a  rice value chain Platforms in the </w:t>
            </w:r>
            <w:r>
              <w:rPr>
                <w:rFonts w:eastAsia="Times New Roman"/>
                <w:color w:val="000000"/>
                <w:sz w:val="24"/>
                <w:szCs w:val="24"/>
                <w:lang w:val="en-GB"/>
              </w:rPr>
              <w:t>District</w:t>
            </w:r>
            <w:r>
              <w:rPr>
                <w:rFonts w:eastAsia="Times New Roman"/>
                <w:color w:val="000000"/>
                <w:sz w:val="24"/>
                <w:szCs w:val="24"/>
              </w:rPr>
              <w:t xml:space="preserve"> </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Increased agricultural productivity</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Calibri"/>
                <w:sz w:val="24"/>
                <w:szCs w:val="24"/>
              </w:rPr>
              <w:t>Create</w:t>
            </w:r>
            <w:r>
              <w:rPr>
                <w:rFonts w:eastAsia="Calibri"/>
                <w:sz w:val="24"/>
                <w:szCs w:val="24"/>
                <w:lang w:val="en-GB"/>
              </w:rPr>
              <w:t xml:space="preserve"> and develop</w:t>
            </w:r>
            <w:r>
              <w:rPr>
                <w:rFonts w:eastAsia="Calibri"/>
                <w:sz w:val="24"/>
                <w:szCs w:val="24"/>
              </w:rPr>
              <w:t xml:space="preserve"> land banks </w:t>
            </w:r>
            <w:r>
              <w:rPr>
                <w:rFonts w:eastAsia="Calibri"/>
                <w:sz w:val="24"/>
                <w:szCs w:val="24"/>
                <w:lang w:val="en-GB"/>
              </w:rPr>
              <w:t>f</w:t>
            </w:r>
            <w:r>
              <w:rPr>
                <w:rFonts w:eastAsia="Calibri"/>
                <w:sz w:val="24"/>
                <w:szCs w:val="24"/>
              </w:rPr>
              <w:t>o</w:t>
            </w:r>
            <w:r>
              <w:rPr>
                <w:rFonts w:eastAsia="Calibri"/>
                <w:sz w:val="24"/>
                <w:szCs w:val="24"/>
                <w:lang w:val="en-GB"/>
              </w:rPr>
              <w:t>r</w:t>
            </w:r>
            <w:r>
              <w:rPr>
                <w:rFonts w:eastAsia="Calibri"/>
                <w:sz w:val="24"/>
                <w:szCs w:val="24"/>
              </w:rPr>
              <w:t xml:space="preserve"> agricultural </w:t>
            </w:r>
            <w:r>
              <w:rPr>
                <w:rFonts w:eastAsia="Calibri"/>
                <w:sz w:val="24"/>
                <w:szCs w:val="24"/>
                <w:lang w:val="en-GB"/>
              </w:rPr>
              <w:t>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Calibri"/>
                <w:sz w:val="24"/>
                <w:szCs w:val="24"/>
              </w:rPr>
              <w:t>Develop and disseminate climate smart agricultural activities to farmers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Partner the private sector to establish farm machinery mechanization centres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color w:val="000000"/>
                <w:sz w:val="24"/>
                <w:szCs w:val="24"/>
                <w:lang w:val="en-GB" w:eastAsia="zh-CN" w:bidi="ar-SA"/>
              </w:rPr>
            </w:pPr>
            <w:r>
              <w:rPr>
                <w:rFonts w:eastAsia="Times New Roman"/>
                <w:sz w:val="24"/>
                <w:szCs w:val="24"/>
                <w:lang w:val="en-GB"/>
              </w:rPr>
              <w:t xml:space="preserve">Facilitate the feasibility study of 3 river bodies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Minimise incidence of post-harvest losses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color w:val="000000"/>
                <w:sz w:val="24"/>
                <w:szCs w:val="24"/>
                <w:lang w:val="en-GB"/>
              </w:rPr>
              <w:t>Train farmers and staff on storage of cereals</w:t>
            </w:r>
            <w:r>
              <w:rPr>
                <w:rFonts w:eastAsia="Times New Roman"/>
                <w:color w:val="000000"/>
                <w:sz w:val="24"/>
                <w:szCs w:val="24"/>
              </w:rPr>
              <w:t xml:space="preserve">   </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Increased agricultural productivity</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color w:val="000000"/>
                <w:sz w:val="24"/>
                <w:szCs w:val="24"/>
              </w:rPr>
              <w:t>Supervise</w:t>
            </w:r>
            <w:r>
              <w:rPr>
                <w:rFonts w:eastAsia="Times New Roman"/>
                <w:color w:val="000000"/>
                <w:sz w:val="24"/>
                <w:szCs w:val="24"/>
                <w:lang w:val="en-GB"/>
              </w:rPr>
              <w:t xml:space="preserve"> 20 </w:t>
            </w:r>
            <w:r>
              <w:rPr>
                <w:rFonts w:eastAsia="Times New Roman"/>
                <w:color w:val="000000"/>
                <w:sz w:val="24"/>
                <w:szCs w:val="24"/>
              </w:rPr>
              <w:t>demonstrations on proven rice</w:t>
            </w:r>
            <w:r>
              <w:rPr>
                <w:rFonts w:eastAsia="Times New Roman"/>
                <w:color w:val="000000"/>
                <w:sz w:val="24"/>
                <w:szCs w:val="24"/>
                <w:lang w:val="en-GB"/>
              </w:rPr>
              <w:t xml:space="preserve"> and maize</w:t>
            </w:r>
            <w:r>
              <w:rPr>
                <w:rFonts w:eastAsia="Times New Roman"/>
                <w:color w:val="000000"/>
                <w:sz w:val="24"/>
                <w:szCs w:val="24"/>
              </w:rPr>
              <w:t xml:space="preserve"> technologies </w:t>
            </w:r>
            <w:r>
              <w:rPr>
                <w:rFonts w:eastAsia="Times New Roman"/>
                <w:color w:val="000000"/>
                <w:sz w:val="24"/>
                <w:szCs w:val="24"/>
                <w:lang w:val="en-GB"/>
              </w:rPr>
              <w:t>in the 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Introduce</w:t>
            </w:r>
            <w:r>
              <w:rPr>
                <w:rFonts w:eastAsia="Times New Roman"/>
                <w:sz w:val="24"/>
                <w:szCs w:val="24"/>
              </w:rPr>
              <w:t xml:space="preserve"> improved </w:t>
            </w:r>
            <w:r>
              <w:rPr>
                <w:rFonts w:eastAsia="Times New Roman"/>
                <w:sz w:val="24"/>
                <w:szCs w:val="24"/>
                <w:lang w:val="en-GB"/>
              </w:rPr>
              <w:t>planting materials</w:t>
            </w:r>
            <w:r>
              <w:rPr>
                <w:rFonts w:eastAsia="Times New Roman"/>
                <w:sz w:val="24"/>
                <w:szCs w:val="24"/>
              </w:rPr>
              <w:t xml:space="preserve"> ( ginger, cassava, oil palm and pineapple) to farmers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Facilitate the supply of fertilizers to farmers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color w:val="000000"/>
                <w:sz w:val="24"/>
                <w:szCs w:val="24"/>
                <w:lang w:val="en-GB"/>
              </w:rPr>
              <w:t>vaccinate</w:t>
            </w:r>
            <w:r>
              <w:rPr>
                <w:rFonts w:eastAsia="Times New Roman"/>
                <w:color w:val="000000"/>
                <w:sz w:val="24"/>
                <w:szCs w:val="24"/>
              </w:rPr>
              <w:t xml:space="preserve"> </w:t>
            </w:r>
            <w:r>
              <w:rPr>
                <w:rFonts w:eastAsia="Times New Roman"/>
                <w:color w:val="000000"/>
                <w:sz w:val="24"/>
                <w:szCs w:val="24"/>
                <w:lang w:val="en-GB"/>
              </w:rPr>
              <w:t xml:space="preserve">local </w:t>
            </w:r>
            <w:r>
              <w:rPr>
                <w:rFonts w:eastAsia="Times New Roman"/>
                <w:color w:val="000000"/>
                <w:sz w:val="24"/>
                <w:szCs w:val="24"/>
              </w:rPr>
              <w:t>poultry</w:t>
            </w:r>
            <w:r>
              <w:rPr>
                <w:rFonts w:eastAsia="Times New Roman"/>
                <w:color w:val="000000"/>
                <w:sz w:val="24"/>
                <w:szCs w:val="24"/>
                <w:lang w:val="en-GB"/>
              </w:rPr>
              <w:t xml:space="preserve"> and small ruminants against schedule diseases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Increased poultry production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Calibri"/>
                <w:sz w:val="24"/>
                <w:szCs w:val="24"/>
              </w:rPr>
              <w:t>Intensify the use of radio and for knowledge dissemination</w:t>
            </w:r>
          </w:p>
        </w:tc>
        <w:tc>
          <w:tcPr>
            <w:tcW w:w="436" w:type="pct"/>
            <w:gridSpan w:val="2"/>
            <w:vAlign w:val="top"/>
          </w:tcPr>
          <w:p>
            <w:pPr>
              <w:pStyle w:val="7"/>
              <w:widowControl w:val="0"/>
              <w:spacing w:beforeAutospacing="0" w:afterAutospacing="0" w:line="240" w:lineRule="auto"/>
              <w:jc w:val="both"/>
              <w:rPr>
                <w:rFonts w:hint="default" w:ascii="Times New Roman" w:hAnsi="Times New Roman" w:eastAsia="SimSun" w:cs="Times New Roman"/>
                <w:sz w:val="24"/>
                <w:szCs w:val="24"/>
                <w:lang w:val="cy-GB" w:eastAsia="zh-CN" w:bidi="ar-SA"/>
              </w:rPr>
            </w:pPr>
            <w:r>
              <w:rPr>
                <w:rFonts w:eastAsia="Times New Roman"/>
                <w:sz w:val="24"/>
                <w:szCs w:val="24"/>
                <w:lang w:val="en-GB"/>
              </w:rPr>
              <w:t>Increased access to agriculture information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Calibri" w:cs="Times New Roman"/>
                <w:sz w:val="24"/>
                <w:szCs w:val="24"/>
                <w:lang w:val="en-GB" w:eastAsia="zh-CN" w:bidi="ar-SA"/>
              </w:rPr>
            </w:pPr>
            <w:r>
              <w:rPr>
                <w:rFonts w:eastAsia="Times New Roman"/>
                <w:color w:val="000000"/>
                <w:sz w:val="24"/>
                <w:szCs w:val="24"/>
              </w:rPr>
              <w:t xml:space="preserve">Carry out field   and home visits by Technical Staff </w:t>
            </w:r>
          </w:p>
        </w:tc>
        <w:tc>
          <w:tcPr>
            <w:tcW w:w="436" w:type="pct"/>
            <w:gridSpan w:val="2"/>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Carry out anti-rabies campaign</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eastAsia="Times New Roman" w:cs="Times New Roman"/>
                <w:sz w:val="24"/>
                <w:szCs w:val="24"/>
                <w:lang w:val="en-GB"/>
              </w:rPr>
              <w:t>Minimise incidence of rabies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widowControl w:val="0"/>
              <w:spacing w:after="0" w:line="240" w:lineRule="auto"/>
              <w:jc w:val="left"/>
              <w:rPr>
                <w:rFonts w:eastAsia="Times New Roman" w:asciiTheme="minorHAnsi" w:hAnsiTheme="minorHAnsi" w:cstheme="minorBidi"/>
                <w:sz w:val="24"/>
                <w:szCs w:val="24"/>
                <w:lang w:val="en-GB" w:eastAsia="zh-CN" w:bidi="ar-SA"/>
              </w:rPr>
            </w:pPr>
            <w:r>
              <w:rPr>
                <w:rFonts w:hint="default" w:ascii="Times New Roman" w:hAnsi="Times New Roman" w:eastAsia="Times New Roman" w:cs="Times New Roman"/>
                <w:sz w:val="24"/>
                <w:szCs w:val="24"/>
                <w:lang w:val="en-GB"/>
              </w:rPr>
              <w:t>Carryout planting of food and job and Rearing for Food and job activities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sz w:val="24"/>
                <w:szCs w:val="24"/>
                <w:lang w:val="cy-GB"/>
              </w:rPr>
            </w:pPr>
          </w:p>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 in yield per acre</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en-GB"/>
              </w:rPr>
              <w:t xml:space="preserve">Organise </w:t>
            </w:r>
            <w:r>
              <w:rPr>
                <w:rFonts w:hint="default" w:ascii="Times New Roman" w:hAnsi="Times New Roman" w:eastAsia="Times New Roman" w:cs="Times New Roman"/>
                <w:sz w:val="24"/>
                <w:szCs w:val="24"/>
                <w:lang w:val="en-US"/>
              </w:rPr>
              <w:t>4</w:t>
            </w:r>
            <w:r>
              <w:rPr>
                <w:rFonts w:ascii="Times New Roman" w:hAnsi="Times New Roman" w:eastAsia="Times New Roman" w:cs="Times New Roman"/>
                <w:sz w:val="24"/>
                <w:szCs w:val="24"/>
                <w:lang w:val="en-GB"/>
              </w:rPr>
              <w:t xml:space="preserve">No. </w:t>
            </w:r>
            <w:r>
              <w:rPr>
                <w:rFonts w:ascii="Times New Roman" w:hAnsi="Times New Roman" w:eastAsia="Times New Roman" w:cs="Times New Roman"/>
                <w:sz w:val="24"/>
                <w:szCs w:val="24"/>
              </w:rPr>
              <w:t>Capacity</w:t>
            </w:r>
            <w:r>
              <w:rPr>
                <w:rFonts w:ascii="Times New Roman" w:hAnsi="Times New Roman" w:eastAsia="Times New Roman" w:cs="Times New Roman"/>
                <w:sz w:val="24"/>
                <w:szCs w:val="24"/>
                <w:lang w:val="en-GB"/>
              </w:rPr>
              <w:t xml:space="preserve"> building for</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en-GB"/>
              </w:rPr>
              <w:t xml:space="preserve">500No. </w:t>
            </w:r>
            <w:r>
              <w:rPr>
                <w:rFonts w:ascii="Times New Roman" w:hAnsi="Times New Roman" w:eastAsia="Times New Roman" w:cs="Times New Roman"/>
                <w:sz w:val="24"/>
                <w:szCs w:val="24"/>
              </w:rPr>
              <w:t>farmers</w:t>
            </w:r>
          </w:p>
          <w:p>
            <w:pPr>
              <w:widowControl w:val="0"/>
              <w:spacing w:after="0" w:line="240" w:lineRule="auto"/>
              <w:jc w:val="both"/>
              <w:rPr>
                <w:rFonts w:eastAsia="Times New Roman" w:asciiTheme="minorHAnsi" w:hAnsiTheme="minorHAnsi" w:cstheme="minorBidi"/>
                <w:sz w:val="24"/>
                <w:szCs w:val="24"/>
                <w:lang w:val="en-GB" w:eastAsia="zh-CN" w:bidi="ar-SA"/>
              </w:rPr>
            </w:pP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widowControl w:val="0"/>
              <w:spacing w:after="0" w:line="240" w:lineRule="auto"/>
              <w:jc w:val="both"/>
              <w:rPr>
                <w:rFonts w:eastAsia="Times New Roman" w:asciiTheme="minorHAnsi" w:hAnsiTheme="minorHAnsi" w:cstheme="minorBidi"/>
                <w:sz w:val="24"/>
                <w:szCs w:val="24"/>
                <w:lang w:val="en-GB" w:eastAsia="zh-CN" w:bidi="ar-SA"/>
              </w:rPr>
            </w:pPr>
            <w:r>
              <w:rPr>
                <w:rFonts w:ascii="Times New Roman" w:hAnsi="Times New Roman" w:eastAsia="Times New Roman" w:cs="Times New Roman"/>
                <w:sz w:val="24"/>
                <w:szCs w:val="24"/>
                <w:lang w:val="en-GB"/>
              </w:rPr>
              <w:t xml:space="preserve">Undertake </w:t>
            </w:r>
            <w:r>
              <w:rPr>
                <w:rFonts w:hint="default" w:ascii="Times New Roman" w:hAnsi="Times New Roman" w:eastAsia="Times New Roman" w:cs="Times New Roman"/>
                <w:sz w:val="24"/>
                <w:szCs w:val="24"/>
                <w:lang w:val="en-US"/>
              </w:rPr>
              <w:t>4</w:t>
            </w:r>
            <w:r>
              <w:rPr>
                <w:rFonts w:ascii="Times New Roman" w:hAnsi="Times New Roman" w:eastAsia="Times New Roman" w:cs="Times New Roman"/>
                <w:sz w:val="24"/>
                <w:szCs w:val="24"/>
                <w:lang w:val="en-GB"/>
              </w:rPr>
              <w:t>No. Monitoring and Evaluation on the programme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eastAsia="Times New Roman" w:asciiTheme="minorHAnsi" w:hAnsiTheme="minorHAnsi" w:cstheme="minorBidi"/>
                <w:sz w:val="24"/>
                <w:szCs w:val="24"/>
                <w:lang w:val="en-GB" w:eastAsia="zh-CN" w:bidi="ar-SA"/>
              </w:rPr>
            </w:pPr>
            <w:r>
              <w:rPr>
                <w:rFonts w:eastAsia="Times New Roman"/>
                <w:sz w:val="24"/>
                <w:szCs w:val="24"/>
                <w:lang w:val="en-GB"/>
              </w:rPr>
              <w:t xml:space="preserve">Facilitate the feasibility study of 3 river bodies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4"/>
              <w:widowControl w:val="0"/>
              <w:numPr>
                <w:ilvl w:val="0"/>
                <w:numId w:val="0"/>
              </w:numPr>
              <w:spacing w:after="0" w:line="240" w:lineRule="auto"/>
              <w:ind w:left="0" w:leftChars="0" w:firstLine="0" w:firstLineChars="0"/>
              <w:jc w:val="both"/>
              <w:rPr>
                <w:rFonts w:hint="default" w:ascii="Times New Roman" w:hAnsi="Times New Roman" w:eastAsia="Times New Roman" w:cs="Times New Roman"/>
                <w:sz w:val="24"/>
                <w:szCs w:val="24"/>
                <w:lang w:val="en-GB" w:eastAsia="zh-CN" w:bidi="ar-SA"/>
              </w:rPr>
            </w:pPr>
            <w:r>
              <w:rPr>
                <w:rFonts w:hint="default" w:ascii="Times New Roman" w:hAnsi="Times New Roman" w:cs="Times New Roman"/>
                <w:b w:val="0"/>
                <w:bCs w:val="0"/>
                <w:i w:val="0"/>
                <w:iCs/>
                <w:sz w:val="24"/>
                <w:szCs w:val="24"/>
                <w:u w:val="none"/>
                <w:lang w:val="en-US"/>
              </w:rPr>
              <w:t>Renovation of AEA Bungalow at Pampawie</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 in agricultural output</w:t>
            </w:r>
          </w:p>
        </w:tc>
        <w:tc>
          <w:tcPr>
            <w:tcW w:w="371" w:type="pct"/>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i w:val="0"/>
                <w:iCs/>
                <w:sz w:val="24"/>
                <w:szCs w:val="24"/>
                <w:u w:val="none"/>
                <w:lang w:val="en-US"/>
              </w:rPr>
              <w:t>Pampawie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cs="Times New Roman" w:eastAsiaTheme="minorEastAsia"/>
                <w:b w:val="0"/>
                <w:bCs w:val="0"/>
                <w:i w:val="0"/>
                <w:iCs/>
                <w:sz w:val="24"/>
                <w:szCs w:val="24"/>
                <w:u w:val="none"/>
                <w:lang w:val="en-GB" w:eastAsia="zh-CN" w:bidi="ar-SA"/>
              </w:rPr>
            </w:pPr>
            <w:r>
              <w:rPr>
                <w:rFonts w:eastAsia="Times New Roman"/>
                <w:sz w:val="24"/>
                <w:szCs w:val="24"/>
                <w:lang w:val="en-GB"/>
              </w:rPr>
              <w:t>Partner the private sector to establish farm machinery mechanization centres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hint="default" w:ascii="Times New Roman" w:hAnsi="Times New Roman" w:cs="Times New Roman"/>
                <w:sz w:val="24"/>
                <w:szCs w:val="24"/>
                <w:lang w:val="cy-GB"/>
              </w:rPr>
              <w:t>Increase in ginger production</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DDA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restart"/>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p>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Social Development</w:t>
            </w:r>
          </w:p>
        </w:tc>
        <w:tc>
          <w:tcPr>
            <w:tcW w:w="560" w:type="pct"/>
            <w:vMerge w:val="restart"/>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Education, youth &amp; Sports</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ascii="Times New Roman" w:hAnsi="Times New Roman" w:cs="Times New Roman"/>
                <w:b w:val="0"/>
                <w:bCs w:val="0"/>
                <w:i w:val="0"/>
                <w:iCs/>
                <w:sz w:val="24"/>
                <w:szCs w:val="24"/>
                <w:u w:val="none"/>
                <w:lang w:val="en-US"/>
              </w:rPr>
              <w:t>Construction of Urinal and Toilet for</w:t>
            </w:r>
            <w:r>
              <w:rPr>
                <w:rFonts w:hint="default" w:cs="Times New Roman"/>
                <w:b w:val="0"/>
                <w:bCs w:val="0"/>
                <w:i w:val="0"/>
                <w:iCs/>
                <w:sz w:val="24"/>
                <w:szCs w:val="24"/>
                <w:u w:val="none"/>
                <w:lang w:val="en-US"/>
              </w:rPr>
              <w:t xml:space="preserve"> 2</w:t>
            </w:r>
            <w:r>
              <w:rPr>
                <w:rFonts w:hint="default" w:cs="Times New Roman"/>
                <w:b w:val="0"/>
                <w:bCs w:val="0"/>
                <w:i w:val="0"/>
                <w:iCs/>
                <w:sz w:val="24"/>
                <w:szCs w:val="24"/>
                <w:u w:val="none"/>
                <w:lang w:val="cy-GB"/>
              </w:rPr>
              <w:t xml:space="preserve"> No. Basic Schools</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p>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r>
              <w:rPr>
                <w:rFonts w:hint="default" w:ascii="Times New Roman" w:hAnsi="Times New Roman" w:cs="Times New Roman"/>
                <w:sz w:val="24"/>
                <w:szCs w:val="24"/>
                <w:vertAlign w:val="baseline"/>
                <w:lang w:val="cy-GB"/>
              </w:rPr>
              <w:t>Increased school enrolment</w:t>
            </w:r>
          </w:p>
        </w:tc>
        <w:tc>
          <w:tcPr>
            <w:tcW w:w="37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r>
              <w:rPr>
                <w:rFonts w:hint="default" w:ascii="Times New Roman" w:hAnsi="Times New Roman" w:cs="Times New Roman"/>
                <w:sz w:val="24"/>
                <w:szCs w:val="24"/>
                <w:vertAlign w:val="baseline"/>
                <w:lang w:val="en-US" w:eastAsia="zh-CN" w:bidi="ar-SA"/>
              </w:rPr>
              <w:t>Kadjebi DA ‘B’, Sumanten DA</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2</w:t>
            </w:r>
            <w:r>
              <w:rPr>
                <w:rFonts w:hint="default" w:ascii="Times New Roman" w:hAnsi="Times New Roman" w:cs="Times New Roman"/>
                <w:sz w:val="24"/>
                <w:szCs w:val="24"/>
                <w:vertAlign w:val="baseline"/>
                <w:lang w:val="cy-GB"/>
              </w:rPr>
              <w:t>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Renovation of </w:t>
            </w:r>
            <w:r>
              <w:rPr>
                <w:rFonts w:hint="default" w:cs="Times New Roman"/>
                <w:b w:val="0"/>
                <w:bCs w:val="0"/>
                <w:i w:val="0"/>
                <w:iCs/>
                <w:sz w:val="24"/>
                <w:szCs w:val="24"/>
                <w:u w:val="none"/>
                <w:lang w:val="en-US"/>
              </w:rPr>
              <w:t>2</w:t>
            </w:r>
            <w:r>
              <w:rPr>
                <w:rFonts w:hint="default" w:cs="Times New Roman"/>
                <w:b w:val="0"/>
                <w:bCs w:val="0"/>
                <w:i w:val="0"/>
                <w:iCs/>
                <w:sz w:val="24"/>
                <w:szCs w:val="24"/>
                <w:u w:val="none"/>
                <w:lang w:val="cy-GB"/>
              </w:rPr>
              <w:t xml:space="preserve">No. Basic Schools </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 LA JHS, Papase R/C KG</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4</w:t>
            </w:r>
            <w:r>
              <w:rPr>
                <w:rFonts w:hint="default" w:ascii="Times New Roman" w:hAnsi="Times New Roman" w:cs="Times New Roman"/>
                <w:sz w:val="24"/>
                <w:szCs w:val="24"/>
                <w:vertAlign w:val="baseline"/>
                <w:lang w:val="cy-GB"/>
              </w:rPr>
              <w:t>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Construction of </w:t>
            </w:r>
            <w:r>
              <w:rPr>
                <w:rFonts w:hint="default" w:cs="Times New Roman"/>
                <w:b w:val="0"/>
                <w:bCs w:val="0"/>
                <w:i w:val="0"/>
                <w:iCs/>
                <w:sz w:val="24"/>
                <w:szCs w:val="24"/>
                <w:u w:val="none"/>
                <w:lang w:val="en-US"/>
              </w:rPr>
              <w:t>1</w:t>
            </w:r>
            <w:r>
              <w:rPr>
                <w:rFonts w:hint="default" w:cs="Times New Roman"/>
                <w:b w:val="0"/>
                <w:bCs w:val="0"/>
                <w:i w:val="0"/>
                <w:iCs/>
                <w:sz w:val="24"/>
                <w:szCs w:val="24"/>
                <w:u w:val="none"/>
                <w:lang w:val="cy-GB"/>
              </w:rPr>
              <w:t>No. 3Unit JHS Block with Ancillary facilities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Pepesu LA</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4</w:t>
            </w:r>
            <w:r>
              <w:rPr>
                <w:rFonts w:hint="default" w:ascii="Times New Roman" w:hAnsi="Times New Roman" w:cs="Times New Roman"/>
                <w:sz w:val="24"/>
                <w:szCs w:val="24"/>
                <w:vertAlign w:val="baseline"/>
                <w:lang w:val="cy-GB"/>
              </w:rPr>
              <w:t>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Construction of </w:t>
            </w:r>
            <w:r>
              <w:rPr>
                <w:rFonts w:hint="default" w:cs="Times New Roman"/>
                <w:b w:val="0"/>
                <w:bCs w:val="0"/>
                <w:i w:val="0"/>
                <w:iCs/>
                <w:sz w:val="24"/>
                <w:szCs w:val="24"/>
                <w:u w:val="none"/>
                <w:lang w:val="en-US"/>
              </w:rPr>
              <w:t>2</w:t>
            </w:r>
            <w:r>
              <w:rPr>
                <w:rFonts w:hint="default" w:cs="Times New Roman"/>
                <w:b w:val="0"/>
                <w:bCs w:val="0"/>
                <w:i w:val="0"/>
                <w:iCs/>
                <w:sz w:val="24"/>
                <w:szCs w:val="24"/>
                <w:u w:val="none"/>
                <w:lang w:val="cy-GB"/>
              </w:rPr>
              <w:t>No. 3Unit KG Blocks with Ancillary facilities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Okrakrom, Avornyokope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4</w:t>
            </w:r>
            <w:r>
              <w:rPr>
                <w:rFonts w:hint="default" w:ascii="Times New Roman" w:hAnsi="Times New Roman" w:cs="Times New Roman"/>
                <w:sz w:val="24"/>
                <w:szCs w:val="24"/>
                <w:vertAlign w:val="baseline"/>
                <w:lang w:val="cy-GB"/>
              </w:rPr>
              <w:t>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Construction of </w:t>
            </w:r>
            <w:r>
              <w:rPr>
                <w:rFonts w:hint="default" w:cs="Times New Roman"/>
                <w:b w:val="0"/>
                <w:bCs w:val="0"/>
                <w:i w:val="0"/>
                <w:iCs/>
                <w:sz w:val="24"/>
                <w:szCs w:val="24"/>
                <w:u w:val="none"/>
                <w:lang w:val="en-US"/>
              </w:rPr>
              <w:t>1</w:t>
            </w:r>
            <w:r>
              <w:rPr>
                <w:rFonts w:hint="default" w:cs="Times New Roman"/>
                <w:b w:val="0"/>
                <w:bCs w:val="0"/>
                <w:i w:val="0"/>
                <w:iCs/>
                <w:sz w:val="24"/>
                <w:szCs w:val="24"/>
                <w:u w:val="none"/>
                <w:lang w:val="cy-GB"/>
              </w:rPr>
              <w:t>No. 6Unit  Block with Ancillary facilities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Kpomkpa</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6</w:t>
            </w:r>
            <w:r>
              <w:rPr>
                <w:rFonts w:hint="default" w:ascii="Times New Roman" w:hAnsi="Times New Roman" w:cs="Times New Roman"/>
                <w:sz w:val="24"/>
                <w:szCs w:val="24"/>
                <w:vertAlign w:val="baseline"/>
                <w:lang w:val="cy-GB"/>
              </w:rPr>
              <w:t>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Construction of </w:t>
            </w:r>
            <w:r>
              <w:rPr>
                <w:rFonts w:hint="default" w:cs="Times New Roman"/>
                <w:b w:val="0"/>
                <w:bCs w:val="0"/>
                <w:i w:val="0"/>
                <w:iCs/>
                <w:sz w:val="24"/>
                <w:szCs w:val="24"/>
                <w:u w:val="none"/>
                <w:lang w:val="en-US"/>
              </w:rPr>
              <w:t>1</w:t>
            </w:r>
            <w:r>
              <w:rPr>
                <w:rFonts w:hint="default" w:cs="Times New Roman"/>
                <w:b w:val="0"/>
                <w:bCs w:val="0"/>
                <w:i w:val="0"/>
                <w:iCs/>
                <w:sz w:val="24"/>
                <w:szCs w:val="24"/>
                <w:u w:val="none"/>
                <w:lang w:val="cy-GB"/>
              </w:rPr>
              <w:t>No. 3Unit Classroom Block with Ancillary facilities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en-US" w:eastAsia="zh-CN" w:bidi="ar-SA"/>
              </w:rPr>
            </w:pPr>
            <w:r>
              <w:rPr>
                <w:rFonts w:hint="default" w:ascii="Times New Roman" w:hAnsi="Times New Roman" w:cs="Times New Roman"/>
                <w:sz w:val="24"/>
                <w:szCs w:val="24"/>
                <w:vertAlign w:val="baseline"/>
                <w:lang w:val="en-US" w:eastAsia="zh-CN" w:bidi="ar-SA"/>
              </w:rPr>
              <w:t>Dodo Amanfrom Islamic DA</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400,000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Construction of </w:t>
            </w:r>
            <w:r>
              <w:rPr>
                <w:rFonts w:hint="default" w:cs="Times New Roman"/>
                <w:b w:val="0"/>
                <w:bCs w:val="0"/>
                <w:i w:val="0"/>
                <w:iCs/>
                <w:sz w:val="24"/>
                <w:szCs w:val="24"/>
                <w:u w:val="none"/>
                <w:lang w:val="en-US"/>
              </w:rPr>
              <w:t>2</w:t>
            </w:r>
            <w:r>
              <w:rPr>
                <w:rFonts w:hint="default" w:cs="Times New Roman"/>
                <w:b w:val="0"/>
                <w:bCs w:val="0"/>
                <w:i w:val="0"/>
                <w:iCs/>
                <w:sz w:val="24"/>
                <w:szCs w:val="24"/>
                <w:u w:val="none"/>
                <w:lang w:val="cy-GB"/>
              </w:rPr>
              <w:t xml:space="preserve"> No.  3unit teachers Bungalows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Menuso, Titiaka</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6</w:t>
            </w:r>
            <w:r>
              <w:rPr>
                <w:rFonts w:hint="default" w:ascii="Times New Roman" w:hAnsi="Times New Roman" w:cs="Times New Roman"/>
                <w:sz w:val="24"/>
                <w:szCs w:val="24"/>
                <w:vertAlign w:val="baseline"/>
                <w:lang w:val="cy-GB"/>
              </w:rPr>
              <w:t>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b w:val="0"/>
                <w:bCs w:val="0"/>
                <w:i w:val="0"/>
                <w:iCs/>
                <w:sz w:val="24"/>
                <w:szCs w:val="24"/>
                <w:u w:val="none"/>
                <w:lang w:val="cy-GB" w:eastAsia="zh-CN" w:bidi="ar-SA"/>
              </w:rPr>
            </w:pPr>
            <w:r>
              <w:rPr>
                <w:rFonts w:hint="default" w:cs="Times New Roman"/>
                <w:b w:val="0"/>
                <w:bCs w:val="0"/>
                <w:i w:val="0"/>
                <w:iCs/>
                <w:sz w:val="24"/>
                <w:szCs w:val="24"/>
                <w:u w:val="none"/>
                <w:lang w:val="cy-GB"/>
              </w:rPr>
              <w:t xml:space="preserve">Renovation of </w:t>
            </w:r>
            <w:r>
              <w:rPr>
                <w:rFonts w:hint="default" w:cs="Times New Roman"/>
                <w:b w:val="0"/>
                <w:bCs w:val="0"/>
                <w:i w:val="0"/>
                <w:iCs/>
                <w:sz w:val="24"/>
                <w:szCs w:val="24"/>
                <w:u w:val="none"/>
                <w:lang w:val="en-US"/>
              </w:rPr>
              <w:t>1</w:t>
            </w:r>
            <w:r>
              <w:rPr>
                <w:rFonts w:hint="default" w:cs="Times New Roman"/>
                <w:b w:val="0"/>
                <w:bCs w:val="0"/>
                <w:i w:val="0"/>
                <w:iCs/>
                <w:sz w:val="24"/>
                <w:szCs w:val="24"/>
                <w:u w:val="none"/>
                <w:lang w:val="cy-GB"/>
              </w:rPr>
              <w:t>No. teachers Bungalows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Asato</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40</w:t>
            </w:r>
            <w:r>
              <w:rPr>
                <w:rFonts w:hint="default" w:ascii="Times New Roman" w:hAnsi="Times New Roman" w:cs="Times New Roman"/>
                <w:sz w:val="24"/>
                <w:szCs w:val="24"/>
                <w:vertAlign w:val="baseline"/>
                <w:lang w:val="cy-GB"/>
              </w:rPr>
              <w:t>,000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DWE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Support school sports and cultural activities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sports and  culture activities</w:t>
            </w:r>
          </w:p>
        </w:tc>
        <w:tc>
          <w:tcPr>
            <w:tcW w:w="371" w:type="pct"/>
            <w:vAlign w:val="top"/>
          </w:tcPr>
          <w:p>
            <w:pPr>
              <w:widowControl w:val="0"/>
              <w:spacing w:after="0" w:line="240" w:lineRule="auto"/>
              <w:jc w:val="both"/>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5" w:type="pct"/>
            <w:vAlign w:val="top"/>
          </w:tcPr>
          <w:p>
            <w:pPr>
              <w:pStyle w:val="7"/>
              <w:widowControl w:val="0"/>
              <w:spacing w:beforeAutospacing="0" w:afterAutospacing="0" w:line="240" w:lineRule="auto"/>
              <w:jc w:val="both"/>
              <w:rPr>
                <w:rFonts w:hint="default" w:ascii="Times New Roman" w:hAnsi="Times New Roman" w:eastAsia="SimSun" w:cs="Times New Roman"/>
                <w:b/>
                <w:bCs/>
                <w:sz w:val="24"/>
                <w:szCs w:val="24"/>
                <w:lang w:val="cy-GB" w:eastAsia="zh-CN" w:bidi="ar-SA"/>
              </w:rPr>
            </w:pPr>
          </w:p>
        </w:tc>
        <w:tc>
          <w:tcPr>
            <w:tcW w:w="256" w:type="pct"/>
            <w:vAlign w:val="top"/>
          </w:tcPr>
          <w:p>
            <w:pPr>
              <w:pStyle w:val="7"/>
              <w:widowControl w:val="0"/>
              <w:spacing w:beforeAutospacing="0" w:afterAutospacing="0" w:line="240" w:lineRule="auto"/>
              <w:jc w:val="both"/>
              <w:rPr>
                <w:rFonts w:hint="default" w:ascii="Times New Roman" w:hAnsi="Times New Roman" w:eastAsia="SimSun" w:cs="Times New Roman"/>
                <w:b/>
                <w:bCs/>
                <w:sz w:val="24"/>
                <w:szCs w:val="24"/>
                <w:lang w:val="en-GB" w:eastAsia="zh-CN" w:bidi="ar-SA"/>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annual my First Day at School programmes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school enrolment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Support annual STME clinics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results in STME</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sz w:val="24"/>
                <w:szCs w:val="24"/>
              </w:rPr>
              <w:t>Provide material support(uniforms/shoes) to needy but brilliant students, especially Girls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r>
              <w:rPr>
                <w:rFonts w:hint="default" w:ascii="Times New Roman" w:hAnsi="Times New Roman" w:cs="Times New Roman"/>
                <w:sz w:val="24"/>
                <w:szCs w:val="24"/>
                <w:vertAlign w:val="baseline"/>
                <w:lang w:val="cy-GB"/>
              </w:rPr>
              <w:t>Increased school enrolment</w:t>
            </w: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school enrolment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sz w:val="24"/>
                <w:szCs w:val="24"/>
              </w:rPr>
              <w:t>Provide financial  support to needy but brilliant students, especially Girls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Facilitate</w:t>
            </w:r>
            <w:r>
              <w:rPr>
                <w:rFonts w:eastAsia="Times New Roman"/>
                <w:sz w:val="24"/>
                <w:szCs w:val="24"/>
              </w:rPr>
              <w:t xml:space="preserve"> career guidance in schools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color w:val="000000"/>
                <w:sz w:val="24"/>
                <w:szCs w:val="24"/>
              </w:rPr>
              <w:t>Establish and ensure the proper functioning of SMCs and PTAs in all schools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basic education  output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Supervision</w:t>
            </w:r>
            <w:r>
              <w:rPr>
                <w:rFonts w:eastAsia="Times New Roman"/>
                <w:sz w:val="24"/>
                <w:szCs w:val="24"/>
                <w:lang w:val="en-GB"/>
              </w:rPr>
              <w:t>, data collection</w:t>
            </w:r>
            <w:r>
              <w:rPr>
                <w:rFonts w:eastAsia="Times New Roman"/>
                <w:sz w:val="24"/>
                <w:szCs w:val="24"/>
              </w:rPr>
              <w:t xml:space="preserve"> and monitoring of Teaching and Learning activities at all  levels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Organise</w:t>
            </w:r>
            <w:r>
              <w:rPr>
                <w:rFonts w:hint="default" w:eastAsia="Times New Roman"/>
                <w:sz w:val="24"/>
                <w:szCs w:val="24"/>
                <w:lang w:val="cy-GB"/>
              </w:rPr>
              <w:t xml:space="preserve"> </w:t>
            </w:r>
            <w:r>
              <w:rPr>
                <w:rFonts w:eastAsia="Times New Roman"/>
                <w:sz w:val="24"/>
                <w:szCs w:val="24"/>
              </w:rPr>
              <w:t>School Performance Appraisal meetings in the school communities (SPAM)</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Monitor BECE and WASSCE and organise annual mock examinations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BECE and WASSCE results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Intensify school health and hygiene education activities in schools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hygiene in schools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Organize capacity training for head teachers and teachers </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basic education  output</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Institute annual teachers award scheme.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Organize capacity training for staff of the education directorate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DDE</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p>
        </w:tc>
        <w:tc>
          <w:tcPr>
            <w:tcW w:w="560" w:type="pct"/>
            <w:vMerge w:val="restart"/>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Health Delivery Services</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Support routine immunizations programmes e.g Polio</w:t>
            </w:r>
          </w:p>
        </w:tc>
        <w:tc>
          <w:tcPr>
            <w:tcW w:w="436" w:type="pct"/>
            <w:gridSpan w:val="2"/>
            <w:vMerge w:val="restart"/>
            <w:vAlign w:val="top"/>
          </w:tcPr>
          <w:p>
            <w:pPr>
              <w:widowControl w:val="0"/>
              <w:spacing w:after="0" w:line="240" w:lineRule="auto"/>
              <w:jc w:val="both"/>
              <w:rPr>
                <w:rFonts w:hint="default" w:ascii="Times New Roman" w:hAnsi="Times New Roman" w:eastAsia="Times New Roman" w:cs="Times New Roman"/>
                <w:sz w:val="24"/>
                <w:szCs w:val="24"/>
                <w:lang w:val="en-GB"/>
              </w:rPr>
            </w:pPr>
          </w:p>
          <w:p>
            <w:pPr>
              <w:widowControl w:val="0"/>
              <w:spacing w:after="0" w:line="240" w:lineRule="auto"/>
              <w:jc w:val="both"/>
              <w:rPr>
                <w:rFonts w:hint="default" w:ascii="Times New Roman" w:hAnsi="Times New Roman" w:eastAsia="Times New Roman" w:cs="Times New Roman"/>
                <w:sz w:val="24"/>
                <w:szCs w:val="24"/>
                <w:lang w:val="en-GB"/>
              </w:rPr>
            </w:pPr>
          </w:p>
          <w:p>
            <w:pPr>
              <w:widowControl w:val="0"/>
              <w:spacing w:after="0" w:line="240" w:lineRule="auto"/>
              <w:jc w:val="both"/>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Improved health care delivery</w:t>
            </w:r>
          </w:p>
          <w:p>
            <w:pPr>
              <w:widowControl w:val="0"/>
              <w:spacing w:after="0" w:line="240" w:lineRule="auto"/>
              <w:jc w:val="both"/>
              <w:rPr>
                <w:rFonts w:hint="default" w:ascii="Times New Roman" w:hAnsi="Times New Roman" w:eastAsia="Times New Roman" w:cs="Times New Roman"/>
                <w:sz w:val="24"/>
                <w:szCs w:val="24"/>
                <w:lang w:val="en-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eastAsia="Times New Roman" w:cs="Times New Roman"/>
                <w:sz w:val="24"/>
                <w:szCs w:val="24"/>
                <w:lang w:val="en-GB"/>
              </w:rPr>
              <w:t>Improved health care delivery</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p>
        </w:tc>
        <w:tc>
          <w:tcPr>
            <w:tcW w:w="560" w:type="pct"/>
            <w:vMerge w:val="continue"/>
            <w:vAlign w:val="top"/>
          </w:tcPr>
          <w:p>
            <w:pPr>
              <w:widowControl w:val="0"/>
              <w:spacing w:after="0" w:line="240" w:lineRule="auto"/>
              <w:jc w:val="both"/>
              <w:rPr>
                <w:rFonts w:hint="default" w:ascii="Times New Roman" w:hAnsi="Times New Roman" w:cs="Times New Roman"/>
                <w:b/>
                <w:bCs/>
                <w:sz w:val="24"/>
                <w:szCs w:val="24"/>
                <w:vertAlign w:val="baseline"/>
                <w:lang w:val="cy-GB"/>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Support routine immunizations programmes e.g Polio</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en-GB" w:eastAsia="zh-CN" w:bidi="ar-SA"/>
              </w:rPr>
            </w:pPr>
          </w:p>
        </w:tc>
        <w:tc>
          <w:tcPr>
            <w:tcW w:w="371" w:type="pct"/>
            <w:vAlign w:val="top"/>
          </w:tcPr>
          <w:p>
            <w:pPr>
              <w:widowControl w:val="0"/>
              <w:spacing w:after="0" w:line="240" w:lineRule="auto"/>
              <w:jc w:val="both"/>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56" w:type="pct"/>
            <w:vAlign w:val="top"/>
          </w:tcPr>
          <w:p>
            <w:pPr>
              <w:pStyle w:val="7"/>
              <w:widowControl w:val="0"/>
              <w:spacing w:beforeAutospacing="0" w:afterAutospacing="0" w:line="240" w:lineRule="auto"/>
              <w:jc w:val="both"/>
              <w:rPr>
                <w:rFonts w:hint="default" w:ascii="Times New Roman" w:hAnsi="Times New Roman" w:eastAsia="SimSun" w:cs="Times New Roman"/>
                <w:b/>
                <w:bCs/>
                <w:sz w:val="24"/>
                <w:szCs w:val="24"/>
                <w:lang w:val="en-GB" w:eastAsia="zh-CN" w:bidi="ar-SA"/>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Support Malaria control programme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Support mental health promotion 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HIV/AIDS activities and advocacy programmes with stakeholders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Reduce the incidence of HIV/AIDS in the district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Organize 12</w:t>
            </w:r>
            <w:r>
              <w:rPr>
                <w:rFonts w:eastAsia="Times New Roman"/>
                <w:sz w:val="24"/>
                <w:szCs w:val="24"/>
                <w:lang w:val="en-GB"/>
              </w:rPr>
              <w:t>N</w:t>
            </w:r>
            <w:r>
              <w:rPr>
                <w:rFonts w:eastAsia="Times New Roman"/>
                <w:sz w:val="24"/>
                <w:szCs w:val="24"/>
              </w:rPr>
              <w:t>o. Stigma reduction 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eastAsia="Times New Roman"/>
                <w:sz w:val="24"/>
                <w:szCs w:val="24"/>
              </w:rPr>
            </w:pPr>
            <w:r>
              <w:rPr>
                <w:rFonts w:eastAsia="Times New Roman"/>
                <w:sz w:val="24"/>
                <w:szCs w:val="24"/>
              </w:rPr>
              <w:t>Undertake Prevention of mother-to-child transmission of HIV activities</w:t>
            </w:r>
          </w:p>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4No food safety education for the public and screening of  food handlers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food nutrition services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sz w:val="24"/>
                <w:szCs w:val="24"/>
              </w:rPr>
            </w:pPr>
            <w:r>
              <w:rPr>
                <w:sz w:val="24"/>
                <w:szCs w:val="24"/>
              </w:rPr>
              <w:t>Intensify nutrition education</w:t>
            </w:r>
            <w:r>
              <w:rPr>
                <w:sz w:val="24"/>
                <w:szCs w:val="24"/>
                <w:lang w:val="en-GB"/>
              </w:rPr>
              <w:t xml:space="preserve"> </w:t>
            </w:r>
            <w:r>
              <w:rPr>
                <w:sz w:val="24"/>
                <w:szCs w:val="24"/>
              </w:rPr>
              <w:t>and promotion</w:t>
            </w:r>
          </w:p>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lang w:val="cy-GB" w:eastAsia="zh-CN" w:bidi="ar-SA"/>
              </w:rPr>
            </w:pPr>
            <w:r>
              <w:rPr>
                <w:sz w:val="24"/>
                <w:szCs w:val="24"/>
              </w:rPr>
              <w:t xml:space="preserve">Support </w:t>
            </w:r>
            <w:r>
              <w:rPr>
                <w:rFonts w:eastAsia="Calibri"/>
                <w:sz w:val="24"/>
                <w:szCs w:val="24"/>
              </w:rPr>
              <w:t>adolescent reproductive health</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lang w:val="cy-GB" w:eastAsia="zh-CN" w:bidi="ar-SA"/>
              </w:rPr>
            </w:pPr>
            <w:r>
              <w:rPr>
                <w:sz w:val="24"/>
                <w:szCs w:val="24"/>
              </w:rPr>
              <w:t xml:space="preserve">Support expansion of </w:t>
            </w:r>
            <w:r>
              <w:rPr>
                <w:rFonts w:eastAsia="Calibri"/>
                <w:sz w:val="24"/>
                <w:szCs w:val="24"/>
              </w:rPr>
              <w:t>family planning and nutrition education to rural Areas</w:t>
            </w:r>
            <w:r>
              <w:rPr>
                <w:sz w:val="24"/>
                <w:szCs w:val="24"/>
              </w:rPr>
              <w:t xml:space="preserv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lang w:val="cy-GB" w:eastAsia="zh-CN" w:bidi="ar-SA"/>
              </w:rPr>
            </w:pPr>
            <w:r>
              <w:rPr>
                <w:rFonts w:hint="default"/>
                <w:sz w:val="24"/>
                <w:szCs w:val="24"/>
                <w:lang w:val="en-US"/>
              </w:rPr>
              <w:t>Support referral case management system</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eastAsia="Times New Roman" w:cs="Times New Roman"/>
                <w:sz w:val="24"/>
                <w:szCs w:val="24"/>
                <w:lang w:val="en-GB"/>
              </w:rPr>
              <w:t>Improved health care delivery</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DHD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sz w:val="24"/>
                <w:szCs w:val="24"/>
                <w:lang w:val="cy-GB"/>
              </w:rPr>
              <w:t xml:space="preserve">Construction of </w:t>
            </w:r>
            <w:r>
              <w:rPr>
                <w:rFonts w:hint="default" w:eastAsia="Times New Roman"/>
                <w:sz w:val="24"/>
                <w:szCs w:val="24"/>
                <w:lang w:val="en-US"/>
              </w:rPr>
              <w:t>2</w:t>
            </w:r>
            <w:r>
              <w:rPr>
                <w:rFonts w:hint="default" w:eastAsia="Times New Roman"/>
                <w:sz w:val="24"/>
                <w:szCs w:val="24"/>
                <w:lang w:val="cy-GB"/>
              </w:rPr>
              <w:t>No. CHPS Compounds District wide</w:t>
            </w:r>
          </w:p>
        </w:tc>
        <w:tc>
          <w:tcPr>
            <w:tcW w:w="436" w:type="pct"/>
            <w:gridSpan w:val="2"/>
            <w:vMerge w:val="restart"/>
            <w:vAlign w:val="top"/>
          </w:tcPr>
          <w:p>
            <w:pPr>
              <w:widowControl w:val="0"/>
              <w:spacing w:after="0" w:line="240" w:lineRule="auto"/>
              <w:jc w:val="both"/>
              <w:rPr>
                <w:rFonts w:hint="default" w:ascii="Times New Roman" w:hAnsi="Times New Roman" w:eastAsia="Times New Roman" w:cs="Times New Roman"/>
                <w:sz w:val="24"/>
                <w:szCs w:val="24"/>
                <w:lang w:val="en-GB"/>
              </w:rPr>
            </w:pPr>
          </w:p>
          <w:p>
            <w:pPr>
              <w:widowControl w:val="0"/>
              <w:spacing w:after="0" w:line="240" w:lineRule="auto"/>
              <w:jc w:val="both"/>
              <w:rPr>
                <w:rFonts w:hint="default" w:ascii="Times New Roman" w:hAnsi="Times New Roman" w:eastAsia="Times New Roman" w:cs="Times New Roman"/>
                <w:sz w:val="24"/>
                <w:szCs w:val="24"/>
                <w:lang w:val="en-GB"/>
              </w:rPr>
            </w:pPr>
          </w:p>
          <w:p>
            <w:pPr>
              <w:widowControl w:val="0"/>
              <w:spacing w:after="0" w:line="240" w:lineRule="auto"/>
              <w:jc w:val="both"/>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Improved health care delivery</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Butabe, Dodo Tamale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600,000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sz w:val="24"/>
                <w:szCs w:val="24"/>
                <w:lang w:val="cy-GB"/>
              </w:rPr>
              <w:t xml:space="preserve">Completion of </w:t>
            </w:r>
            <w:r>
              <w:rPr>
                <w:rFonts w:hint="default" w:eastAsia="Times New Roman"/>
                <w:sz w:val="24"/>
                <w:szCs w:val="24"/>
                <w:lang w:val="en-US"/>
              </w:rPr>
              <w:t xml:space="preserve">1No. </w:t>
            </w:r>
            <w:r>
              <w:rPr>
                <w:rFonts w:hint="default" w:eastAsia="Times New Roman"/>
                <w:sz w:val="24"/>
                <w:szCs w:val="24"/>
                <w:lang w:val="cy-GB"/>
              </w:rPr>
              <w:t xml:space="preserve">CHPS Compound </w:t>
            </w:r>
          </w:p>
        </w:tc>
        <w:tc>
          <w:tcPr>
            <w:tcW w:w="436" w:type="pct"/>
            <w:gridSpan w:val="2"/>
            <w:vMerge w:val="continue"/>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371" w:type="pct"/>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eastAsia="Times New Roman" w:cs="Times New Roman"/>
                <w:sz w:val="24"/>
                <w:szCs w:val="24"/>
                <w:lang w:val="cy-GB"/>
              </w:rPr>
              <w:t>Dzindziso</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beforeAutospacing="0" w:after="0" w:afterAutospacing="0" w:line="240" w:lineRule="auto"/>
              <w:jc w:val="both"/>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MP</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sz w:val="24"/>
                <w:szCs w:val="24"/>
                <w:lang w:val="cy-GB"/>
              </w:rPr>
              <w:t>Completion of</w:t>
            </w:r>
            <w:r>
              <w:rPr>
                <w:rFonts w:hint="default" w:eastAsia="Times New Roman"/>
                <w:sz w:val="24"/>
                <w:szCs w:val="24"/>
                <w:lang w:val="en-US"/>
              </w:rPr>
              <w:t xml:space="preserve"> 2No. </w:t>
            </w:r>
            <w:r>
              <w:rPr>
                <w:rFonts w:hint="default" w:eastAsia="Times New Roman"/>
                <w:sz w:val="24"/>
                <w:szCs w:val="24"/>
                <w:lang w:val="cy-GB"/>
              </w:rPr>
              <w:t xml:space="preserve"> Nurses Quarters </w:t>
            </w:r>
          </w:p>
        </w:tc>
        <w:tc>
          <w:tcPr>
            <w:tcW w:w="436" w:type="pct"/>
            <w:gridSpan w:val="2"/>
            <w:vMerge w:val="continue"/>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Asato, Pepesu</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beforeAutospacing="0" w:after="0" w:afterAutospacing="0" w:line="240" w:lineRule="auto"/>
              <w:jc w:val="both"/>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MP</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p>
        </w:tc>
        <w:tc>
          <w:tcPr>
            <w:tcW w:w="560" w:type="pct"/>
            <w:vMerge w:val="restart"/>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Social Welfare &amp; Community Development</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skills training in entrepreneurship and offer financial support to P</w:t>
            </w:r>
            <w:r>
              <w:rPr>
                <w:rFonts w:hint="default" w:eastAsia="Times New Roman"/>
                <w:sz w:val="24"/>
                <w:szCs w:val="24"/>
                <w:lang w:val="cy-GB"/>
              </w:rPr>
              <w:t>L</w:t>
            </w:r>
            <w:r>
              <w:rPr>
                <w:rFonts w:eastAsia="Times New Roman"/>
                <w:sz w:val="24"/>
                <w:szCs w:val="24"/>
                <w:lang w:val="en-GB"/>
              </w:rPr>
              <w:t>WDs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 job opportunities among PLWDs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Procure and white canes, crutches, wheelchairs and prosthetics to aid P</w:t>
            </w:r>
            <w:r>
              <w:rPr>
                <w:rFonts w:hint="default" w:eastAsia="Times New Roman"/>
                <w:sz w:val="24"/>
                <w:szCs w:val="24"/>
                <w:lang w:val="cy-GB"/>
              </w:rPr>
              <w:t>L</w:t>
            </w:r>
            <w:r>
              <w:rPr>
                <w:rFonts w:eastAsia="Times New Roman"/>
                <w:sz w:val="24"/>
                <w:szCs w:val="24"/>
                <w:lang w:val="en-GB"/>
              </w:rPr>
              <w:t>WDs mobility</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welfare of PLWDs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Identify and train twenty(20) persons in sign language interpretation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Institute special assistance for care givers of IDs and lepers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Collect and collate data on all PWDs in the District</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information on PLWDs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Implement P</w:t>
            </w:r>
            <w:r>
              <w:rPr>
                <w:rFonts w:hint="default" w:eastAsia="Times New Roman"/>
                <w:sz w:val="24"/>
                <w:szCs w:val="24"/>
                <w:lang w:val="cy-GB"/>
              </w:rPr>
              <w:t>L</w:t>
            </w:r>
            <w:r>
              <w:rPr>
                <w:rFonts w:eastAsia="Times New Roman"/>
                <w:sz w:val="24"/>
                <w:szCs w:val="24"/>
                <w:lang w:val="en-GB"/>
              </w:rPr>
              <w:t>WDs accessibility standards</w:t>
            </w:r>
          </w:p>
        </w:tc>
        <w:tc>
          <w:tcPr>
            <w:tcW w:w="436" w:type="pct"/>
            <w:gridSpan w:val="2"/>
            <w:vMerge w:val="restart"/>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welfare of PLWDs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4No advocacy programmes for PWDs</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Institute scholarship package for P</w:t>
            </w:r>
            <w:r>
              <w:rPr>
                <w:rFonts w:hint="default" w:eastAsia="Times New Roman"/>
                <w:sz w:val="24"/>
                <w:szCs w:val="24"/>
                <w:lang w:val="cy-GB"/>
              </w:rPr>
              <w:t>L</w:t>
            </w:r>
            <w:r>
              <w:rPr>
                <w:rFonts w:eastAsia="Times New Roman"/>
                <w:sz w:val="24"/>
                <w:szCs w:val="24"/>
                <w:lang w:val="en-GB"/>
              </w:rPr>
              <w:t>WDs education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Facilitate in the r</w:t>
            </w:r>
            <w:r>
              <w:rPr>
                <w:rFonts w:eastAsia="Times New Roman"/>
                <w:sz w:val="24"/>
                <w:szCs w:val="24"/>
                <w:lang w:val="en-GB"/>
              </w:rPr>
              <w:t>ecruit</w:t>
            </w:r>
            <w:r>
              <w:rPr>
                <w:rFonts w:hint="default" w:eastAsia="Times New Roman"/>
                <w:sz w:val="24"/>
                <w:szCs w:val="24"/>
                <w:lang w:val="cy-GB"/>
              </w:rPr>
              <w:t>ment</w:t>
            </w:r>
            <w:r>
              <w:rPr>
                <w:rFonts w:eastAsia="Times New Roman"/>
                <w:sz w:val="24"/>
                <w:szCs w:val="24"/>
                <w:lang w:val="en-GB"/>
              </w:rPr>
              <w:t xml:space="preserve"> </w:t>
            </w:r>
            <w:r>
              <w:rPr>
                <w:rFonts w:hint="default" w:eastAsia="Times New Roman"/>
                <w:sz w:val="24"/>
                <w:szCs w:val="24"/>
                <w:lang w:val="cy-GB"/>
              </w:rPr>
              <w:t xml:space="preserve">of </w:t>
            </w:r>
            <w:r>
              <w:rPr>
                <w:rFonts w:eastAsia="Times New Roman"/>
                <w:sz w:val="24"/>
                <w:szCs w:val="24"/>
                <w:lang w:val="en-GB"/>
              </w:rPr>
              <w:t>P</w:t>
            </w:r>
            <w:r>
              <w:rPr>
                <w:rFonts w:hint="default" w:eastAsia="Times New Roman"/>
                <w:sz w:val="24"/>
                <w:szCs w:val="24"/>
                <w:lang w:val="cy-GB"/>
              </w:rPr>
              <w:t>L</w:t>
            </w:r>
            <w:r>
              <w:rPr>
                <w:rFonts w:eastAsia="Times New Roman"/>
                <w:sz w:val="24"/>
                <w:szCs w:val="24"/>
                <w:lang w:val="en-GB"/>
              </w:rPr>
              <w:t>WDs in YEA and MASLOC models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Calibri"/>
                <w:sz w:val="24"/>
                <w:szCs w:val="24"/>
              </w:rPr>
              <w:t xml:space="preserve">Carry out family welfare and child rights protection and promotion services </w:t>
            </w:r>
          </w:p>
        </w:tc>
        <w:tc>
          <w:tcPr>
            <w:tcW w:w="436" w:type="pct"/>
            <w:gridSpan w:val="2"/>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sensitisation on child rights and protection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Calibri" w:cs="Times New Roman"/>
                <w:sz w:val="24"/>
                <w:szCs w:val="24"/>
                <w:lang w:val="cy-GB" w:eastAsia="zh-CN" w:bidi="ar-SA"/>
              </w:rPr>
            </w:pPr>
            <w:r>
              <w:rPr>
                <w:rFonts w:eastAsia="Calibri"/>
                <w:sz w:val="24"/>
                <w:szCs w:val="24"/>
              </w:rPr>
              <w:t>Carry out 8</w:t>
            </w:r>
            <w:r>
              <w:rPr>
                <w:rFonts w:eastAsia="Calibri"/>
                <w:sz w:val="24"/>
                <w:szCs w:val="24"/>
                <w:lang w:val="en-GB"/>
              </w:rPr>
              <w:t>N</w:t>
            </w:r>
            <w:r>
              <w:rPr>
                <w:rFonts w:eastAsia="Calibri"/>
                <w:sz w:val="24"/>
                <w:szCs w:val="24"/>
              </w:rPr>
              <w:t xml:space="preserve">o education and sensitization programmes on  the rights of the girl child </w:t>
            </w:r>
          </w:p>
        </w:tc>
        <w:tc>
          <w:tcPr>
            <w:tcW w:w="436" w:type="pct"/>
            <w:gridSpan w:val="2"/>
            <w:vMerge w:val="restart"/>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Reduce incidence of Child rights abuses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Calibri" w:cs="Times New Roman"/>
                <w:sz w:val="24"/>
                <w:szCs w:val="24"/>
                <w:lang w:val="cy-GB" w:eastAsia="zh-CN" w:bidi="ar-SA"/>
              </w:rPr>
            </w:pPr>
            <w:r>
              <w:rPr>
                <w:rFonts w:eastAsia="Calibri"/>
                <w:sz w:val="24"/>
                <w:szCs w:val="24"/>
              </w:rPr>
              <w:t>Supervise Day Care cent</w:t>
            </w:r>
            <w:r>
              <w:rPr>
                <w:rFonts w:eastAsia="Calibri"/>
                <w:sz w:val="24"/>
                <w:szCs w:val="24"/>
                <w:lang w:val="en-GB"/>
              </w:rPr>
              <w:t>re</w:t>
            </w:r>
            <w:r>
              <w:rPr>
                <w:rFonts w:eastAsia="Calibri"/>
                <w:sz w:val="24"/>
                <w:szCs w:val="24"/>
              </w:rPr>
              <w:t xml:space="preserve">s in the </w:t>
            </w:r>
            <w:r>
              <w:rPr>
                <w:rFonts w:eastAsia="Calibri"/>
                <w:sz w:val="24"/>
                <w:szCs w:val="24"/>
                <w:lang w:val="en-GB"/>
              </w:rPr>
              <w:t>District</w:t>
            </w:r>
            <w:r>
              <w:rPr>
                <w:rFonts w:eastAsia="Calibri"/>
                <w:sz w:val="24"/>
                <w:szCs w:val="24"/>
              </w:rPr>
              <w: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Organize 6</w:t>
            </w:r>
            <w:r>
              <w:rPr>
                <w:rFonts w:eastAsia="Times New Roman"/>
                <w:sz w:val="24"/>
                <w:szCs w:val="24"/>
                <w:lang w:val="en-GB"/>
              </w:rPr>
              <w:t>N</w:t>
            </w:r>
            <w:r>
              <w:rPr>
                <w:rFonts w:eastAsia="Times New Roman"/>
                <w:sz w:val="24"/>
                <w:szCs w:val="24"/>
              </w:rPr>
              <w:t>o public sensitization  programmes on child protection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eastAsia="Times New Roman"/>
                <w:sz w:val="24"/>
                <w:szCs w:val="24"/>
              </w:rPr>
            </w:pPr>
            <w:r>
              <w:rPr>
                <w:rFonts w:eastAsia="Times New Roman"/>
                <w:sz w:val="24"/>
                <w:szCs w:val="24"/>
              </w:rPr>
              <w:t>Collaborate with law enforcement agencies to intensify the fight against worst form of child labour, negative practices, child abuse and trafficking</w:t>
            </w:r>
          </w:p>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Offer financial support to brilliant but needy and vulnerable children in schools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welfare of vulnerable children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Support referral case management system</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case referral management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Support the expansion of LEAP to cover more persons in the District</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welfare of the poor and vulnerable</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Facili</w:t>
            </w:r>
            <w:r>
              <w:rPr>
                <w:rFonts w:hint="default" w:eastAsia="Times New Roman"/>
                <w:sz w:val="24"/>
                <w:szCs w:val="24"/>
                <w:lang w:val="cy-GB"/>
              </w:rPr>
              <w:t xml:space="preserve">tate the  </w:t>
            </w:r>
            <w:r>
              <w:rPr>
                <w:rFonts w:eastAsia="Times New Roman"/>
                <w:sz w:val="24"/>
                <w:szCs w:val="24"/>
                <w:lang w:val="en-GB"/>
              </w:rPr>
              <w:t>registration and renewa</w:t>
            </w:r>
            <w:r>
              <w:rPr>
                <w:rFonts w:hint="default" w:eastAsia="Times New Roman"/>
                <w:sz w:val="24"/>
                <w:szCs w:val="24"/>
                <w:lang w:val="cy-GB"/>
              </w:rPr>
              <w:t xml:space="preserve">l of the </w:t>
            </w:r>
            <w:r>
              <w:rPr>
                <w:rFonts w:eastAsia="Times New Roman"/>
                <w:sz w:val="24"/>
                <w:szCs w:val="24"/>
                <w:lang w:val="en-GB"/>
              </w:rPr>
              <w:t xml:space="preserve">aged </w:t>
            </w:r>
            <w:r>
              <w:rPr>
                <w:rFonts w:hint="default" w:eastAsia="Times New Roman"/>
                <w:sz w:val="24"/>
                <w:szCs w:val="24"/>
                <w:lang w:val="cy-GB"/>
              </w:rPr>
              <w:t>and indigent on NHIS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keepNext w:val="0"/>
              <w:keepLines w:val="0"/>
              <w:widowControl/>
              <w:suppressLineNumbers w:val="0"/>
              <w:jc w:val="left"/>
              <w:textAlignment w:val="top"/>
              <w:rPr>
                <w:rFonts w:eastAsia="Times New Roman"/>
                <w:sz w:val="24"/>
                <w:szCs w:val="24"/>
                <w:lang w:val="en-GB"/>
              </w:rPr>
            </w:pPr>
            <w:r>
              <w:rPr>
                <w:rFonts w:hint="default" w:ascii="Times New Roman" w:hAnsi="Times New Roman" w:cs="Times New Roman"/>
                <w:sz w:val="24"/>
                <w:szCs w:val="24"/>
              </w:rPr>
              <w:t>Train Social Welfare and Probing Officers on Juvenile case management and Standard Operating Procedures</w:t>
            </w:r>
          </w:p>
        </w:tc>
        <w:tc>
          <w:tcPr>
            <w:tcW w:w="436" w:type="pct"/>
            <w:gridSpan w:val="2"/>
            <w:vAlign w:val="top"/>
          </w:tcPr>
          <w:p>
            <w:pPr>
              <w:widowControl w:val="0"/>
              <w:jc w:val="both"/>
              <w:rPr>
                <w:rFonts w:hint="default" w:ascii="Times New Roman" w:hAnsi="Times New Roman" w:cs="Times New Roman"/>
                <w:sz w:val="24"/>
                <w:szCs w:val="24"/>
                <w:lang w:val="cy-GB"/>
              </w:rPr>
            </w:pPr>
            <w:r>
              <w:rPr>
                <w:rFonts w:hint="default" w:ascii="Times New Roman" w:hAnsi="Times New Roman" w:cs="Times New Roman"/>
                <w:b w:val="0"/>
                <w:bCs w:val="0"/>
                <w:sz w:val="20"/>
                <w:szCs w:val="20"/>
                <w:lang w:val="en-US" w:eastAsia="zh-CN" w:bidi="ar-SA"/>
              </w:rPr>
              <w:t>Improved Child welfare outcomes</w:t>
            </w:r>
          </w:p>
        </w:tc>
        <w:tc>
          <w:tcPr>
            <w:tcW w:w="371" w:type="pct"/>
            <w:vAlign w:val="top"/>
          </w:tcPr>
          <w:p>
            <w:pPr>
              <w:widowControl w:val="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5,000</w:t>
            </w: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eastAsia="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DSW&amp;CD,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keepNext w:val="0"/>
              <w:keepLines w:val="0"/>
              <w:widowControl/>
              <w:suppressLineNumbers w:val="0"/>
              <w:jc w:val="left"/>
              <w:textAlignment w:val="top"/>
              <w:rPr>
                <w:rFonts w:eastAsia="Times New Roman"/>
                <w:sz w:val="24"/>
                <w:szCs w:val="24"/>
                <w:lang w:val="en-GB"/>
              </w:rPr>
            </w:pPr>
            <w:r>
              <w:rPr>
                <w:rFonts w:hint="default" w:ascii="Times New Roman" w:hAnsi="Times New Roman" w:eastAsia="SimSun" w:cs="Times New Roman"/>
                <w:i w:val="0"/>
                <w:iCs w:val="0"/>
                <w:color w:val="000000"/>
                <w:kern w:val="0"/>
                <w:sz w:val="24"/>
                <w:szCs w:val="24"/>
                <w:u w:val="none"/>
                <w:lang w:val="en-US" w:eastAsia="zh-CN" w:bidi="ar"/>
              </w:rPr>
              <w:t>Organise training session for decentralised departments and sub-structures on vulnerability /Gender  responsive planning and budgeting</w:t>
            </w:r>
          </w:p>
        </w:tc>
        <w:tc>
          <w:tcPr>
            <w:tcW w:w="436" w:type="pct"/>
            <w:gridSpan w:val="2"/>
            <w:vAlign w:val="top"/>
          </w:tcPr>
          <w:p>
            <w:pPr>
              <w:widowControl w:val="0"/>
              <w:jc w:val="both"/>
              <w:rPr>
                <w:rFonts w:hint="default" w:ascii="Times New Roman" w:hAnsi="Times New Roman" w:cs="Times New Roman"/>
                <w:sz w:val="24"/>
                <w:szCs w:val="24"/>
                <w:lang w:val="cy-GB"/>
              </w:rPr>
            </w:pPr>
            <w:r>
              <w:rPr>
                <w:rFonts w:hint="default" w:ascii="Times New Roman" w:hAnsi="Times New Roman" w:cs="Times New Roman"/>
                <w:b w:val="0"/>
                <w:bCs w:val="0"/>
                <w:sz w:val="20"/>
                <w:szCs w:val="20"/>
                <w:lang w:val="en-US" w:eastAsia="zh-CN" w:bidi="ar-SA"/>
              </w:rPr>
              <w:t>Enhanced staff capacity on vulnerability planning and busgeting</w:t>
            </w:r>
          </w:p>
        </w:tc>
        <w:tc>
          <w:tcPr>
            <w:tcW w:w="371" w:type="pct"/>
            <w:vAlign w:val="top"/>
          </w:tcPr>
          <w:p>
            <w:pPr>
              <w:widowControl w:val="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3,000</w:t>
            </w: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eastAsia="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DSW&amp;CD,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5" w:type="pct"/>
            <w:gridSpan w:val="2"/>
            <w:vAlign w:val="top"/>
          </w:tcPr>
          <w:p>
            <w:pPr>
              <w:widowControl w:val="0"/>
              <w:spacing w:after="0" w:line="240" w:lineRule="auto"/>
              <w:jc w:val="both"/>
              <w:rPr>
                <w:rFonts w:hint="default" w:ascii="Times New Roman" w:hAnsi="Times New Roman" w:cs="Times New Roman"/>
                <w:sz w:val="24"/>
                <w:szCs w:val="24"/>
                <w:lang w:val="cy-GB"/>
              </w:rPr>
            </w:pPr>
            <w:r>
              <w:rPr>
                <w:rFonts w:hint="default" w:ascii="Times New Roman" w:hAnsi="Times New Roman" w:eastAsia="Times New Roman" w:cs="Times New Roman"/>
                <w:sz w:val="24"/>
                <w:szCs w:val="24"/>
                <w:lang w:val="en-GB"/>
              </w:rPr>
              <w:t>Mainstream gender issues into the development process of the District</w:t>
            </w:r>
          </w:p>
        </w:tc>
        <w:tc>
          <w:tcPr>
            <w:tcW w:w="435" w:type="pct"/>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eastAsia="Times New Roman"/>
                <w:sz w:val="24"/>
                <w:szCs w:val="24"/>
                <w:lang w:val="en-GB"/>
              </w:rPr>
            </w:pPr>
            <w:r>
              <w:rPr>
                <w:rFonts w:hint="default" w:ascii="Times New Roman" w:hAnsi="Times New Roman" w:cs="Times New Roman"/>
                <w:sz w:val="24"/>
                <w:szCs w:val="24"/>
                <w:vertAlign w:val="baseline"/>
                <w:lang w:val="cy-GB"/>
              </w:rPr>
              <w:t>Improved welfare of women</w:t>
            </w:r>
          </w:p>
          <w:p>
            <w:pPr>
              <w:widowControl w:val="0"/>
              <w:spacing w:after="0" w:line="240" w:lineRule="auto"/>
              <w:jc w:val="both"/>
              <w:rPr>
                <w:rFonts w:eastAsia="Times New Roman"/>
                <w:sz w:val="24"/>
                <w:szCs w:val="24"/>
                <w:lang w:val="en-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5" w:type="pct"/>
            <w:gridSpan w:val="2"/>
            <w:vAlign w:val="top"/>
          </w:tcPr>
          <w:p>
            <w:pPr>
              <w:widowControl w:val="0"/>
              <w:spacing w:after="0" w:line="240" w:lineRule="auto"/>
              <w:jc w:val="both"/>
              <w:rPr>
                <w:rFonts w:hint="default" w:ascii="Times New Roman" w:hAnsi="Times New Roman" w:cs="Times New Roman"/>
                <w:sz w:val="24"/>
                <w:szCs w:val="24"/>
                <w:lang w:val="cy-GB"/>
              </w:rPr>
            </w:pPr>
            <w:r>
              <w:rPr>
                <w:rFonts w:hint="default" w:ascii="Times New Roman" w:hAnsi="Times New Roman" w:eastAsia="Times New Roman" w:cs="Times New Roman"/>
                <w:sz w:val="24"/>
                <w:szCs w:val="24"/>
                <w:lang w:val="en-GB"/>
              </w:rPr>
              <w:t>Empower women to take up leadership positions</w:t>
            </w:r>
          </w:p>
          <w:p>
            <w:pPr>
              <w:widowControl w:val="0"/>
              <w:spacing w:after="0" w:line="240" w:lineRule="auto"/>
              <w:jc w:val="both"/>
              <w:rPr>
                <w:rFonts w:hint="default" w:ascii="Times New Roman" w:hAnsi="Times New Roman" w:cs="Times New Roman"/>
                <w:sz w:val="24"/>
                <w:szCs w:val="24"/>
                <w:lang w:val="cy-GB"/>
              </w:rPr>
            </w:pPr>
          </w:p>
        </w:tc>
        <w:tc>
          <w:tcPr>
            <w:tcW w:w="435" w:type="pct"/>
            <w:vMerge w:val="continue"/>
            <w:vAlign w:val="top"/>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5" w:type="pct"/>
            <w:gridSpan w:val="2"/>
            <w:vAlign w:val="top"/>
          </w:tcPr>
          <w:p>
            <w:pPr>
              <w:widowControl w:val="0"/>
              <w:spacing w:after="0" w:line="240" w:lineRule="auto"/>
              <w:jc w:val="both"/>
              <w:rPr>
                <w:rFonts w:hint="default" w:ascii="Times New Roman" w:hAnsi="Times New Roman" w:cs="Times New Roman"/>
                <w:sz w:val="24"/>
                <w:szCs w:val="24"/>
                <w:lang w:val="cy-GB"/>
              </w:rPr>
            </w:pPr>
            <w:r>
              <w:rPr>
                <w:rFonts w:hint="default" w:ascii="Times New Roman" w:hAnsi="Times New Roman" w:eastAsia="Times New Roman" w:cs="Times New Roman"/>
                <w:sz w:val="24"/>
                <w:szCs w:val="24"/>
                <w:lang w:val="en-GB"/>
              </w:rPr>
              <w:t>Undertake skills training and entrepreneurship and apprenticeship programmes for women</w:t>
            </w:r>
          </w:p>
        </w:tc>
        <w:tc>
          <w:tcPr>
            <w:tcW w:w="435" w:type="pct"/>
            <w:vMerge w:val="continue"/>
            <w:vAlign w:val="top"/>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Formation of Child Protection in all Communities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welfare of vulnerable children</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DSWCD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rFonts w:eastAsia="Times New Roman"/>
                <w:b/>
                <w:bCs/>
                <w:sz w:val="24"/>
                <w:szCs w:val="24"/>
                <w:lang w:val="en-GB"/>
              </w:rPr>
              <w:t>Environmental Health and Sanitation Services</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Promote the construction of 800No</w:t>
            </w:r>
            <w:r>
              <w:rPr>
                <w:sz w:val="24"/>
                <w:szCs w:val="24"/>
              </w:rPr>
              <w:t>. household latrines</w:t>
            </w:r>
          </w:p>
        </w:tc>
        <w:tc>
          <w:tcPr>
            <w:tcW w:w="436" w:type="pct"/>
            <w:gridSpan w:val="2"/>
            <w:vMerge w:val="restart"/>
            <w:vAlign w:val="top"/>
          </w:tcPr>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pStyle w:val="7"/>
              <w:widowControl w:val="0"/>
              <w:spacing w:beforeAutospacing="0" w:afterAutospacing="0" w:line="240" w:lineRule="auto"/>
              <w:jc w:val="both"/>
              <w:rPr>
                <w:rFonts w:eastAsia="Times New Roman"/>
                <w:sz w:val="24"/>
                <w:szCs w:val="24"/>
                <w:lang w:val="en-GB"/>
              </w:rPr>
            </w:pPr>
          </w:p>
          <w:p>
            <w:pPr>
              <w:widowControl w:val="0"/>
              <w:jc w:val="both"/>
              <w:rPr>
                <w:rFonts w:hint="default" w:ascii="Times New Roman" w:hAnsi="Times New Roman" w:cs="Times New Roman"/>
                <w:b w:val="0"/>
                <w:bCs w:val="0"/>
                <w:sz w:val="20"/>
                <w:szCs w:val="20"/>
                <w:lang w:val="en-US"/>
              </w:rPr>
            </w:pPr>
            <w:r>
              <w:rPr>
                <w:rFonts w:eastAsia="Times New Roman"/>
                <w:sz w:val="24"/>
                <w:szCs w:val="24"/>
                <w:lang w:val="en-GB"/>
              </w:rPr>
              <w:t>Improved sanitation and hygiene practices</w:t>
            </w:r>
            <w:r>
              <w:rPr>
                <w:rFonts w:hint="default" w:ascii="Times New Roman" w:hAnsi="Times New Roman" w:cs="Times New Roman"/>
                <w:b w:val="0"/>
                <w:bCs w:val="0"/>
                <w:sz w:val="20"/>
                <w:szCs w:val="20"/>
                <w:lang w:val="en-US"/>
              </w:rPr>
              <w:t xml:space="preserve">Enhanced </w:t>
            </w:r>
          </w:p>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ascii="Times New Roman" w:hAnsi="Times New Roman" w:cs="Times New Roman"/>
                <w:b w:val="0"/>
                <w:bCs w:val="0"/>
                <w:sz w:val="20"/>
                <w:szCs w:val="20"/>
                <w:lang w:val="en-US"/>
              </w:rPr>
              <w:t>staff capacity on project management</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Promote the construction of </w:t>
            </w:r>
            <w:r>
              <w:rPr>
                <w:sz w:val="24"/>
                <w:szCs w:val="24"/>
              </w:rPr>
              <w:t>1</w:t>
            </w:r>
            <w:r>
              <w:rPr>
                <w:sz w:val="24"/>
                <w:szCs w:val="24"/>
                <w:lang w:val="en-GB"/>
              </w:rPr>
              <w:t>2N</w:t>
            </w:r>
            <w:r>
              <w:rPr>
                <w:sz w:val="24"/>
                <w:szCs w:val="24"/>
              </w:rPr>
              <w:t>o. institutional  latrines in schools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Promote the franchise of </w:t>
            </w:r>
            <w:r>
              <w:rPr>
                <w:sz w:val="24"/>
                <w:szCs w:val="24"/>
              </w:rPr>
              <w:t>8</w:t>
            </w:r>
            <w:r>
              <w:rPr>
                <w:sz w:val="24"/>
                <w:szCs w:val="24"/>
                <w:lang w:val="en-GB"/>
              </w:rPr>
              <w:t>N</w:t>
            </w:r>
            <w:r>
              <w:rPr>
                <w:sz w:val="24"/>
                <w:szCs w:val="24"/>
              </w:rPr>
              <w:t>o. public latrines in the</w:t>
            </w:r>
            <w:r>
              <w:rPr>
                <w:sz w:val="24"/>
                <w:szCs w:val="24"/>
                <w:lang w:val="en-GB"/>
              </w:rPr>
              <w:t xml:space="preserve"> District</w:t>
            </w:r>
            <w:r>
              <w:rPr>
                <w:sz w:val="24"/>
                <w:szCs w:val="24"/>
              </w:rPr>
              <w:t xml:space="preserv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Promote sanitation marketing 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color w:val="C00000"/>
                <w:sz w:val="24"/>
                <w:szCs w:val="24"/>
                <w:lang w:val="cy-GB" w:eastAsia="zh-CN" w:bidi="ar-SA"/>
              </w:rPr>
            </w:pPr>
            <w:r>
              <w:rPr>
                <w:rFonts w:eastAsia="Times New Roman"/>
                <w:sz w:val="24"/>
                <w:szCs w:val="24"/>
                <w:lang w:val="en-GB"/>
              </w:rPr>
              <w:t>Convert 80 communities to ODF status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Implement ODF plan</w:t>
            </w:r>
            <w:r>
              <w:rPr>
                <w:rFonts w:hint="default" w:eastAsia="Times New Roman"/>
                <w:sz w:val="24"/>
                <w:szCs w:val="24"/>
                <w:lang w:val="cy-GB"/>
              </w:rPr>
              <w:t xml:space="preserve"> of the 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Sensitization of 800No.  household</w:t>
            </w:r>
            <w:r>
              <w:rPr>
                <w:rFonts w:hint="default" w:eastAsia="Times New Roman"/>
                <w:sz w:val="24"/>
                <w:szCs w:val="24"/>
                <w:lang w:val="cy-GB"/>
              </w:rPr>
              <w:t>s</w:t>
            </w:r>
            <w:r>
              <w:rPr>
                <w:rFonts w:eastAsia="Times New Roman"/>
                <w:sz w:val="24"/>
                <w:szCs w:val="24"/>
                <w:lang w:val="en-GB"/>
              </w:rPr>
              <w:t xml:space="preserve"> on Household water treatment and safe storage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Promote hand washing with soap/ash in 800 households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capacity training for 200 stakeholders and staff  in sanitation and hygiene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Review, gazette and enforce KADAs bye-laws on sanitation</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eastAsia="zh-CN" w:bidi="ar-SA"/>
              </w:rPr>
              <w:t>Kadjebi</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eastAsiaTheme="minorEastAsia"/>
                <w:b/>
                <w:bCs/>
                <w:sz w:val="24"/>
                <w:szCs w:val="24"/>
                <w:lang w:val="cy-GB" w:eastAsia="zh-CN" w:bidi="ar-SA"/>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Review, update and implement the DES</w:t>
            </w:r>
            <w:r>
              <w:rPr>
                <w:rFonts w:hint="default" w:eastAsia="Times New Roman"/>
                <w:sz w:val="24"/>
                <w:szCs w:val="24"/>
                <w:lang w:val="cy-GB"/>
              </w:rPr>
              <w:t>S</w:t>
            </w:r>
            <w:r>
              <w:rPr>
                <w:rFonts w:eastAsia="Times New Roman"/>
                <w:sz w:val="24"/>
                <w:szCs w:val="24"/>
                <w:lang w:val="en-GB"/>
              </w:rPr>
              <w:t xml:space="preserve">AP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effective liquid and solid waste management 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award scheme for ODF communities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Distribute waste bins to residents in the 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pStyle w:val="7"/>
              <w:widowControl w:val="0"/>
              <w:spacing w:beforeAutospacing="0" w:afterAutospacing="0" w:line="240" w:lineRule="auto"/>
              <w:jc w:val="both"/>
              <w:rPr>
                <w:rFonts w:hint="default" w:ascii="Times New Roman" w:hAnsi="Times New Roman" w:cs="Times New Roman"/>
                <w:b/>
                <w:bCs/>
                <w:sz w:val="24"/>
                <w:szCs w:val="24"/>
                <w:lang w:val="cy-GB"/>
              </w:rPr>
            </w:pPr>
            <w:r>
              <w:rPr>
                <w:rFonts w:eastAsia="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disinfestation  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Procure sanitary tools and equipment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Complete acquisition of  final disposal site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Maintenance of solid and liquid final disposal site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Acquisition and Provision of Refuse Containers for selected communities district wide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Enforcement of By-laws on Stray animals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DEHU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restart"/>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Infrastructure and Human Settlements Development</w:t>
            </w: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rFonts w:eastAsia="Times New Roman"/>
                <w:b/>
                <w:bCs/>
                <w:sz w:val="24"/>
                <w:szCs w:val="24"/>
                <w:lang w:val="en-GB"/>
              </w:rPr>
              <w:t>Urban Roads and Transport Services</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Reshaping of </w:t>
            </w:r>
            <w:r>
              <w:rPr>
                <w:rFonts w:hint="default" w:eastAsia="Times New Roman"/>
                <w:sz w:val="24"/>
                <w:szCs w:val="24"/>
                <w:lang w:val="en-US"/>
              </w:rPr>
              <w:t>3</w:t>
            </w:r>
            <w:r>
              <w:rPr>
                <w:rFonts w:eastAsia="Times New Roman"/>
                <w:sz w:val="24"/>
                <w:szCs w:val="24"/>
                <w:lang w:val="en-GB"/>
              </w:rPr>
              <w:t xml:space="preserve">0km feeder roads </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road transport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Establishment of </w:t>
            </w:r>
            <w:r>
              <w:rPr>
                <w:rFonts w:hint="default" w:eastAsia="Times New Roman"/>
                <w:sz w:val="24"/>
                <w:szCs w:val="24"/>
                <w:lang w:val="en-US"/>
              </w:rPr>
              <w:t>1No.</w:t>
            </w:r>
            <w:r>
              <w:rPr>
                <w:rFonts w:eastAsia="Times New Roman"/>
                <w:sz w:val="24"/>
                <w:szCs w:val="24"/>
                <w:lang w:val="en-GB"/>
              </w:rPr>
              <w:t xml:space="preserve"> Lorry station complex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800,000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Spot improvement of </w:t>
            </w:r>
            <w:r>
              <w:rPr>
                <w:rFonts w:hint="default" w:eastAsia="Times New Roman"/>
                <w:sz w:val="24"/>
                <w:szCs w:val="24"/>
                <w:lang w:val="en-US"/>
              </w:rPr>
              <w:t>25</w:t>
            </w:r>
            <w:r>
              <w:rPr>
                <w:rFonts w:eastAsia="Times New Roman"/>
                <w:sz w:val="24"/>
                <w:szCs w:val="24"/>
                <w:lang w:val="en-GB"/>
              </w:rPr>
              <w:t xml:space="preserve">km feeder roads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eastAsia="Times New Roman"/>
                <w:sz w:val="24"/>
                <w:szCs w:val="24"/>
                <w:lang w:val="en-GB"/>
              </w:rPr>
              <w:t xml:space="preserve">Construction of </w:t>
            </w:r>
            <w:r>
              <w:rPr>
                <w:rFonts w:hint="default" w:eastAsia="Times New Roman"/>
                <w:sz w:val="24"/>
                <w:szCs w:val="24"/>
                <w:lang w:val="cy-GB"/>
              </w:rPr>
              <w:t>1</w:t>
            </w:r>
            <w:r>
              <w:rPr>
                <w:rFonts w:eastAsia="Times New Roman"/>
                <w:sz w:val="24"/>
                <w:szCs w:val="24"/>
                <w:lang w:val="en-GB"/>
              </w:rPr>
              <w:t xml:space="preserve"> No. foot bridg</w:t>
            </w:r>
            <w:r>
              <w:rPr>
                <w:rFonts w:hint="default" w:eastAsia="Times New Roman"/>
                <w:sz w:val="24"/>
                <w:szCs w:val="24"/>
                <w:lang w:val="en-US"/>
              </w:rPr>
              <w:t>e on the Dubonku Stream</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protection of human and built environment</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Construct of </w:t>
            </w:r>
            <w:r>
              <w:rPr>
                <w:rFonts w:hint="default" w:eastAsia="Times New Roman"/>
                <w:sz w:val="24"/>
                <w:szCs w:val="24"/>
                <w:lang w:val="en-US"/>
              </w:rPr>
              <w:t>1</w:t>
            </w:r>
            <w:r>
              <w:rPr>
                <w:rFonts w:eastAsia="Times New Roman"/>
                <w:sz w:val="24"/>
                <w:szCs w:val="24"/>
                <w:lang w:val="en-GB"/>
              </w:rPr>
              <w:t>No. Drains</w:t>
            </w:r>
            <w:r>
              <w:rPr>
                <w:rFonts w:hint="default" w:eastAsia="Times New Roman"/>
                <w:sz w:val="24"/>
                <w:szCs w:val="24"/>
                <w:lang w:val="cy-GB"/>
              </w:rPr>
              <w:t xml:space="preserve"> district wide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Rehabilitation of Drains at Kadjebi Bank Squre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en-US" w:eastAsia="zh-CN" w:bidi="ar-SA"/>
              </w:rPr>
            </w:pPr>
            <w:r>
              <w:rPr>
                <w:rFonts w:hint="default" w:eastAsia="Times New Roman" w:cs="Times New Roman"/>
                <w:b/>
                <w:bCs/>
                <w:sz w:val="24"/>
                <w:szCs w:val="24"/>
                <w:lang w:val="en-US" w:eastAsia="zh-CN" w:bidi="ar-SA"/>
              </w:rPr>
              <w:t>Road Safety</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en-US"/>
              </w:rPr>
              <w:t>Institute sensitisation programmes on road use regulations among road users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Improved adherence to road use regulations</w:t>
            </w:r>
          </w:p>
        </w:tc>
        <w:tc>
          <w:tcPr>
            <w:tcW w:w="371"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eastAsiaTheme="minorEastAsia"/>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15,000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5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KADA</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r>
              <w:rPr>
                <w:rFonts w:hint="default" w:ascii="Times New Roman" w:hAnsi="Times New Roman" w:cs="Times New Roman"/>
                <w:sz w:val="24"/>
                <w:szCs w:val="24"/>
                <w:vertAlign w:val="baseline"/>
                <w:lang w:val="en-US"/>
              </w:rPr>
              <w:t xml:space="preserve">Ghana Police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en-US"/>
              </w:rPr>
              <w:t>Collaborate with DVLA on issuance of licenses in Kadjebi quarterly</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Increased discipline among vehicle owners</w:t>
            </w:r>
          </w:p>
        </w:tc>
        <w:tc>
          <w:tcPr>
            <w:tcW w:w="371"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eastAsiaTheme="minorEastAsia"/>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2,500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5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KADA</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r>
              <w:rPr>
                <w:rFonts w:hint="default" w:ascii="Times New Roman" w:hAnsi="Times New Roman" w:cs="Times New Roman"/>
                <w:sz w:val="24"/>
                <w:szCs w:val="24"/>
                <w:vertAlign w:val="baseline"/>
                <w:lang w:val="en-US"/>
              </w:rPr>
              <w:t>DVLA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en-US"/>
              </w:rPr>
              <w:t>Improve night visibility through installation and maintenance of street lights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en-US"/>
              </w:rPr>
            </w:pPr>
          </w:p>
          <w:p>
            <w:pPr>
              <w:widowControl w:val="0"/>
              <w:spacing w:after="0" w:line="240" w:lineRule="auto"/>
              <w:jc w:val="both"/>
              <w:rPr>
                <w:rFonts w:hint="default" w:ascii="Times New Roman" w:hAnsi="Times New Roman" w:cs="Times New Roman"/>
                <w:sz w:val="24"/>
                <w:szCs w:val="24"/>
                <w:vertAlign w:val="baseline"/>
                <w:lang w:val="en-US"/>
              </w:rPr>
            </w:pPr>
          </w:p>
          <w:p>
            <w:pPr>
              <w:widowControl w:val="0"/>
              <w:spacing w:after="0" w:line="240" w:lineRule="auto"/>
              <w:jc w:val="both"/>
              <w:rPr>
                <w:rFonts w:hint="default" w:ascii="Times New Roman" w:hAnsi="Times New Roman" w:cs="Times New Roman"/>
                <w:sz w:val="24"/>
                <w:szCs w:val="24"/>
                <w:vertAlign w:val="baseline"/>
                <w:lang w:val="en-US"/>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Improved satety on the roads</w:t>
            </w:r>
          </w:p>
        </w:tc>
        <w:tc>
          <w:tcPr>
            <w:tcW w:w="371"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eastAsiaTheme="minorEastAsia"/>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25,000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5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DWD</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r>
              <w:rPr>
                <w:rFonts w:hint="default" w:ascii="Times New Roman" w:hAnsi="Times New Roman" w:cs="Times New Roman"/>
                <w:sz w:val="24"/>
                <w:szCs w:val="24"/>
                <w:vertAlign w:val="baseline"/>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en-US"/>
              </w:rPr>
              <w:t>Regular maintenance of road signages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eastAsiaTheme="minorEastAsia"/>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15,000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5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DWD</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r>
              <w:rPr>
                <w:rFonts w:hint="default" w:ascii="Times New Roman" w:hAnsi="Times New Roman" w:cs="Times New Roman"/>
                <w:sz w:val="24"/>
                <w:szCs w:val="24"/>
                <w:vertAlign w:val="baseline"/>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en-US"/>
              </w:rPr>
              <w:t>Encourage the use of approved bus stops along the major roads in the 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District wide</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cs="Times New Roman" w:eastAsiaTheme="minorEastAsia"/>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5000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5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KADA</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cy-GB"/>
              </w:rPr>
            </w:pPr>
            <w:r>
              <w:rPr>
                <w:rFonts w:hint="default" w:ascii="Times New Roman" w:hAnsi="Times New Roman" w:cs="Times New Roman"/>
                <w:sz w:val="24"/>
                <w:szCs w:val="24"/>
                <w:vertAlign w:val="baseline"/>
                <w:lang w:val="en-US"/>
              </w:rPr>
              <w:t>Ghana Police, GRSA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rFonts w:eastAsia="Times New Roman"/>
                <w:b/>
                <w:bCs/>
                <w:sz w:val="24"/>
                <w:szCs w:val="24"/>
                <w:lang w:val="en-GB"/>
              </w:rPr>
              <w:t>Public Works, Rural Housing and Water Management</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Promote and construct </w:t>
            </w:r>
            <w:r>
              <w:rPr>
                <w:rFonts w:hint="default" w:eastAsia="Times New Roman"/>
                <w:sz w:val="24"/>
                <w:szCs w:val="24"/>
                <w:lang w:val="cy-GB"/>
              </w:rPr>
              <w:t>1</w:t>
            </w:r>
            <w:r>
              <w:rPr>
                <w:rFonts w:eastAsia="Times New Roman"/>
                <w:sz w:val="24"/>
                <w:szCs w:val="24"/>
                <w:lang w:val="en-GB"/>
              </w:rPr>
              <w:t>N</w:t>
            </w:r>
            <w:r>
              <w:rPr>
                <w:rFonts w:eastAsia="Times New Roman"/>
                <w:sz w:val="24"/>
                <w:szCs w:val="24"/>
              </w:rPr>
              <w:t>o. pipe schemes in the</w:t>
            </w:r>
            <w:r>
              <w:rPr>
                <w:rFonts w:eastAsia="Times New Roman"/>
                <w:sz w:val="24"/>
                <w:szCs w:val="24"/>
                <w:lang w:val="en-GB"/>
              </w:rPr>
              <w:t xml:space="preserve"> District</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access to improved water sources</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Dodo Amanfrom</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Promote and construct </w:t>
            </w:r>
            <w:r>
              <w:rPr>
                <w:rFonts w:hint="default" w:eastAsia="Times New Roman"/>
                <w:sz w:val="24"/>
                <w:szCs w:val="24"/>
                <w:lang w:val="en-US"/>
              </w:rPr>
              <w:t>10</w:t>
            </w:r>
            <w:r>
              <w:rPr>
                <w:rFonts w:eastAsia="Times New Roman"/>
                <w:sz w:val="24"/>
                <w:szCs w:val="24"/>
                <w:lang w:val="en-GB"/>
              </w:rPr>
              <w:t>N</w:t>
            </w:r>
            <w:r>
              <w:rPr>
                <w:rFonts w:eastAsia="Times New Roman"/>
                <w:sz w:val="24"/>
                <w:szCs w:val="24"/>
              </w:rPr>
              <w:t xml:space="preserve">o. boreholes in the </w:t>
            </w:r>
            <w:r>
              <w:rPr>
                <w:rFonts w:eastAsia="Times New Roman"/>
                <w:sz w:val="24"/>
                <w:szCs w:val="24"/>
                <w:lang w:val="en-GB"/>
              </w:rPr>
              <w:t>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Rehabilitate </w:t>
            </w:r>
            <w:r>
              <w:rPr>
                <w:rFonts w:hint="default" w:eastAsia="Times New Roman"/>
                <w:sz w:val="24"/>
                <w:szCs w:val="24"/>
                <w:lang w:val="cy-GB"/>
              </w:rPr>
              <w:t>1</w:t>
            </w:r>
            <w:r>
              <w:rPr>
                <w:rFonts w:eastAsia="Times New Roman"/>
                <w:sz w:val="24"/>
                <w:szCs w:val="24"/>
                <w:lang w:val="en-GB"/>
              </w:rPr>
              <w:t>N</w:t>
            </w:r>
            <w:r>
              <w:rPr>
                <w:rFonts w:eastAsia="Times New Roman"/>
                <w:sz w:val="24"/>
                <w:szCs w:val="24"/>
              </w:rPr>
              <w:t xml:space="preserve">o. pipe schemes in the </w:t>
            </w:r>
            <w:r>
              <w:rPr>
                <w:rFonts w:eastAsia="Times New Roman"/>
                <w:sz w:val="24"/>
                <w:szCs w:val="24"/>
                <w:lang w:val="en-GB"/>
              </w:rPr>
              <w:t>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Asato</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Rehabilitate </w:t>
            </w:r>
            <w:r>
              <w:rPr>
                <w:rFonts w:hint="default" w:eastAsia="Times New Roman"/>
                <w:sz w:val="24"/>
                <w:szCs w:val="24"/>
                <w:lang w:val="cy-GB"/>
              </w:rPr>
              <w:t>20</w:t>
            </w:r>
            <w:r>
              <w:rPr>
                <w:rFonts w:eastAsia="Times New Roman"/>
                <w:sz w:val="24"/>
                <w:szCs w:val="24"/>
                <w:lang w:val="en-GB"/>
              </w:rPr>
              <w:t>N</w:t>
            </w:r>
            <w:r>
              <w:rPr>
                <w:rFonts w:eastAsia="Times New Roman"/>
                <w:sz w:val="24"/>
                <w:szCs w:val="24"/>
              </w:rPr>
              <w:t xml:space="preserve">o. boreholes in the </w:t>
            </w:r>
            <w:r>
              <w:rPr>
                <w:rFonts w:eastAsia="Times New Roman"/>
                <w:sz w:val="24"/>
                <w:szCs w:val="24"/>
                <w:lang w:val="en-GB"/>
              </w:rPr>
              <w:t>District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80,000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Advertise and implement District Water and Sanitation Plan (DWSP)</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capacity programmes for actors in Water management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SimSun" w:cs="Times New Roman"/>
                <w:color w:val="000000"/>
                <w:sz w:val="24"/>
                <w:szCs w:val="24"/>
                <w:lang w:val="cy-GB" w:eastAsia="zh-CN" w:bidi="ar-SA"/>
              </w:rPr>
            </w:pPr>
            <w:r>
              <w:rPr>
                <w:color w:val="000000"/>
                <w:sz w:val="24"/>
                <w:szCs w:val="24"/>
              </w:rPr>
              <w:t>E</w:t>
            </w:r>
            <w:r>
              <w:rPr>
                <w:color w:val="000000"/>
                <w:sz w:val="24"/>
                <w:szCs w:val="24"/>
                <w:lang w:val="en-GB"/>
              </w:rPr>
              <w:t>mbark on</w:t>
            </w:r>
            <w:r>
              <w:rPr>
                <w:color w:val="000000"/>
                <w:sz w:val="24"/>
                <w:szCs w:val="24"/>
              </w:rPr>
              <w:t xml:space="preserve"> regular monitoring of Water</w:t>
            </w:r>
            <w:r>
              <w:rPr>
                <w:color w:val="000000"/>
                <w:sz w:val="24"/>
                <w:szCs w:val="24"/>
                <w:lang w:val="en-GB"/>
              </w:rPr>
              <w:t xml:space="preserve"> facility on quality, </w:t>
            </w:r>
            <w:r>
              <w:rPr>
                <w:color w:val="000000"/>
                <w:sz w:val="24"/>
                <w:szCs w:val="24"/>
              </w:rPr>
              <w:t>effective</w:t>
            </w:r>
            <w:r>
              <w:rPr>
                <w:color w:val="000000"/>
                <w:sz w:val="24"/>
                <w:szCs w:val="24"/>
                <w:lang w:val="en-GB"/>
              </w:rPr>
              <w:t xml:space="preserve"> management and</w:t>
            </w:r>
            <w:r>
              <w:rPr>
                <w:color w:val="000000"/>
                <w:sz w:val="24"/>
                <w:szCs w:val="24"/>
              </w:rPr>
              <w:t xml:space="preserve"> reporting mechanisms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Prepare and implement operation and maintenance plan for the Assembly</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staff output</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Renovate </w:t>
            </w:r>
            <w:r>
              <w:rPr>
                <w:rFonts w:hint="default" w:eastAsia="Times New Roman"/>
                <w:sz w:val="24"/>
                <w:szCs w:val="24"/>
                <w:lang w:val="cy-GB"/>
              </w:rPr>
              <w:t>2</w:t>
            </w:r>
            <w:r>
              <w:rPr>
                <w:rFonts w:eastAsia="Times New Roman"/>
                <w:sz w:val="24"/>
                <w:szCs w:val="24"/>
                <w:lang w:val="en-GB"/>
              </w:rPr>
              <w:t xml:space="preserve">No Assembly staff bungalows </w:t>
            </w:r>
          </w:p>
        </w:tc>
        <w:tc>
          <w:tcPr>
            <w:tcW w:w="436" w:type="pct"/>
            <w:gridSpan w:val="2"/>
            <w:vMerge w:val="continue"/>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80,000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revaluation of all Assembly assets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Renovate Assembly block, Assembly Hall and other Offices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80,000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DWD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Acquire land for establishment of cemetery at Kadjebi</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land use planning</w:t>
            </w: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7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50,000</w:t>
            </w:r>
          </w:p>
        </w:tc>
        <w:tc>
          <w:tcPr>
            <w:tcW w:w="261"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eastAsia="Times New Roman" w:cs="Times New Roman"/>
                <w:sz w:val="24"/>
                <w:szCs w:val="24"/>
                <w:lang w:val="en-GB"/>
              </w:rPr>
              <w:t>√</w:t>
            </w:r>
          </w:p>
        </w:tc>
        <w:tc>
          <w:tcPr>
            <w:tcW w:w="256" w:type="pct"/>
            <w:vAlign w:val="top"/>
          </w:tcPr>
          <w:p>
            <w:pPr>
              <w:widowControl w:val="0"/>
              <w:spacing w:after="0" w:line="240" w:lineRule="auto"/>
              <w:jc w:val="both"/>
              <w:rPr>
                <w:rFonts w:hint="default" w:ascii="Times New Roman" w:hAnsi="Times New Roman" w:cs="Times New Roman" w:eastAsiaTheme="minorEastAsia"/>
                <w:b/>
                <w:bCs/>
                <w:sz w:val="24"/>
                <w:szCs w:val="24"/>
                <w:lang w:val="en-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eastAsia="zh-CN" w:bidi="ar-SA"/>
              </w:rPr>
              <w:t>DWD</w:t>
            </w:r>
          </w:p>
        </w:tc>
        <w:tc>
          <w:tcPr>
            <w:tcW w:w="280" w:type="pct"/>
            <w:vAlign w:val="top"/>
          </w:tcPr>
          <w:p>
            <w:pPr>
              <w:widowControl w:val="0"/>
              <w:spacing w:after="0" w:line="240" w:lineRule="auto"/>
              <w:jc w:val="both"/>
              <w:rPr>
                <w:rFonts w:hint="default" w:ascii="Times New Roman" w:hAnsi="Times New Roman" w:cs="Times New Roman" w:eastAsiaTheme="minorEastAsia"/>
                <w:b/>
                <w:bCs/>
                <w:sz w:val="24"/>
                <w:szCs w:val="24"/>
                <w:lang w:val="cy-GB" w:eastAsia="zh-CN" w:bidi="ar-SA"/>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rFonts w:hint="default" w:eastAsia="Times New Roman" w:cs="Times New Roman"/>
                <w:b/>
                <w:bCs/>
                <w:sz w:val="24"/>
                <w:szCs w:val="24"/>
                <w:lang w:val="cy-GB" w:eastAsia="zh-CN" w:bidi="ar-SA"/>
              </w:rPr>
              <w:t>Land Use and Spatial Planning</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Calibri"/>
                <w:sz w:val="24"/>
                <w:szCs w:val="24"/>
              </w:rPr>
              <w:t xml:space="preserve">Undertake regular site inspection </w:t>
            </w:r>
            <w:r>
              <w:rPr>
                <w:rFonts w:eastAsia="Calibri"/>
                <w:sz w:val="24"/>
                <w:szCs w:val="24"/>
                <w:lang w:val="en-GB"/>
              </w:rPr>
              <w:t xml:space="preserve">of development </w:t>
            </w:r>
            <w:r>
              <w:rPr>
                <w:rFonts w:eastAsia="Calibri"/>
                <w:sz w:val="24"/>
                <w:szCs w:val="24"/>
              </w:rPr>
              <w:t>activities</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spatial and development control</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Enforce by-laws on physical developments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capacity building programmes for Physical Planning Department officers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Capacity for staff in land use planning</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Undertake public sensitization programmes on Physical development</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adherence to land use planning</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Prepare structure and site plans for selected communities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Train members of statutory planning committee on </w:t>
            </w:r>
            <w:r>
              <w:rPr>
                <w:sz w:val="24"/>
                <w:szCs w:val="24"/>
              </w:rPr>
              <w:t>spatial planning</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Capacity for key actors  in land use planning</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eastAsia="Times New Roman"/>
                <w:sz w:val="24"/>
                <w:szCs w:val="24"/>
                <w:lang w:val="en-GB"/>
              </w:rPr>
            </w:pPr>
            <w:r>
              <w:rPr>
                <w:rFonts w:hint="default" w:ascii="Times New Roman" w:hAnsi="Times New Roman" w:eastAsia="SimSun" w:cs="Times New Roman"/>
                <w:i w:val="0"/>
                <w:iCs w:val="0"/>
                <w:color w:val="000000"/>
                <w:kern w:val="0"/>
                <w:sz w:val="24"/>
                <w:szCs w:val="24"/>
                <w:u w:val="none"/>
                <w:lang w:val="en-US" w:eastAsia="zh-CN" w:bidi="ar"/>
              </w:rPr>
              <w:t>Training of PPD staff  in upgrading address maps into approved local plans</w:t>
            </w:r>
          </w:p>
        </w:tc>
        <w:tc>
          <w:tcPr>
            <w:tcW w:w="436" w:type="pct"/>
            <w:gridSpan w:val="2"/>
            <w:vAlign w:val="top"/>
          </w:tcPr>
          <w:p>
            <w:pPr>
              <w:widowControl w:val="0"/>
              <w:jc w:val="both"/>
              <w:rPr>
                <w:rFonts w:hint="default" w:ascii="Times New Roman" w:hAnsi="Times New Roman" w:cs="Times New Roman"/>
                <w:sz w:val="24"/>
                <w:szCs w:val="24"/>
                <w:vertAlign w:val="baseline"/>
                <w:lang w:val="cy-GB"/>
              </w:rPr>
            </w:pPr>
            <w:r>
              <w:rPr>
                <w:rFonts w:hint="default" w:ascii="Times New Roman" w:hAnsi="Times New Roman" w:cs="Times New Roman"/>
                <w:b w:val="0"/>
                <w:bCs w:val="0"/>
                <w:sz w:val="24"/>
                <w:szCs w:val="24"/>
                <w:lang w:val="en-US"/>
              </w:rPr>
              <w:t>Improved land use planning</w:t>
            </w: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lang w:val="cy-GB"/>
              </w:rPr>
            </w:pPr>
          </w:p>
        </w:tc>
        <w:tc>
          <w:tcPr>
            <w:tcW w:w="275"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1,000</w:t>
            </w: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PPD,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eastAsia="Times New Roman"/>
                <w:sz w:val="24"/>
                <w:szCs w:val="24"/>
                <w:lang w:val="en-GB"/>
              </w:rPr>
            </w:pPr>
            <w:r>
              <w:rPr>
                <w:rFonts w:hint="default" w:ascii="Times New Roman" w:hAnsi="Times New Roman" w:eastAsia="SimSun" w:cs="Times New Roman"/>
                <w:i w:val="0"/>
                <w:iCs w:val="0"/>
                <w:color w:val="000000"/>
                <w:kern w:val="0"/>
                <w:sz w:val="24"/>
                <w:szCs w:val="24"/>
                <w:u w:val="none"/>
                <w:lang w:val="en-US" w:eastAsia="zh-CN" w:bidi="ar"/>
              </w:rPr>
              <w:t>Consultation and validation of Communities on street names (For Asato Community and part of Kadjebi)</w:t>
            </w:r>
          </w:p>
        </w:tc>
        <w:tc>
          <w:tcPr>
            <w:tcW w:w="436" w:type="pct"/>
            <w:gridSpan w:val="2"/>
            <w:vAlign w:val="top"/>
          </w:tcPr>
          <w:p>
            <w:pPr>
              <w:widowControl w:val="0"/>
              <w:jc w:val="both"/>
              <w:rPr>
                <w:rFonts w:hint="default" w:ascii="Times New Roman" w:hAnsi="Times New Roman" w:cs="Times New Roman"/>
                <w:sz w:val="24"/>
                <w:szCs w:val="24"/>
                <w:vertAlign w:val="baseline"/>
                <w:lang w:val="cy-GB"/>
              </w:rPr>
            </w:pPr>
            <w:r>
              <w:rPr>
                <w:rFonts w:hint="default" w:ascii="Times New Roman" w:hAnsi="Times New Roman" w:cs="Times New Roman"/>
                <w:b w:val="0"/>
                <w:bCs w:val="0"/>
                <w:sz w:val="24"/>
                <w:szCs w:val="24"/>
                <w:lang w:val="en-US"/>
              </w:rPr>
              <w:t>Enhanced Street addressing system</w:t>
            </w: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 Asato</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5,000</w:t>
            </w:r>
          </w:p>
        </w:tc>
        <w:tc>
          <w:tcPr>
            <w:tcW w:w="275"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PPD,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eastAsia="Times New Roman"/>
                <w:sz w:val="24"/>
                <w:szCs w:val="24"/>
                <w:lang w:val="en-GB"/>
              </w:rPr>
            </w:pPr>
            <w:r>
              <w:rPr>
                <w:rFonts w:hint="default" w:ascii="Times New Roman" w:hAnsi="Times New Roman" w:eastAsia="SimSun" w:cs="Times New Roman"/>
                <w:i w:val="0"/>
                <w:iCs w:val="0"/>
                <w:color w:val="000000"/>
                <w:kern w:val="0"/>
                <w:sz w:val="24"/>
                <w:szCs w:val="24"/>
                <w:u w:val="none"/>
                <w:lang w:val="en-US" w:eastAsia="zh-CN" w:bidi="ar"/>
              </w:rPr>
              <w:t>Stenciling of 2600 house numbers  (About 1600 properties in Kadjebi and 1000 for Asato)</w:t>
            </w:r>
          </w:p>
        </w:tc>
        <w:tc>
          <w:tcPr>
            <w:tcW w:w="436" w:type="pct"/>
            <w:gridSpan w:val="2"/>
            <w:vAlign w:val="top"/>
          </w:tcPr>
          <w:p>
            <w:pPr>
              <w:widowControl w:val="0"/>
              <w:jc w:val="both"/>
              <w:rPr>
                <w:rFonts w:hint="default" w:ascii="Times New Roman" w:hAnsi="Times New Roman" w:cs="Times New Roman"/>
                <w:sz w:val="24"/>
                <w:szCs w:val="24"/>
                <w:vertAlign w:val="baseline"/>
                <w:lang w:val="cy-GB"/>
              </w:rPr>
            </w:pPr>
            <w:r>
              <w:rPr>
                <w:rFonts w:hint="default" w:ascii="Times New Roman" w:hAnsi="Times New Roman" w:cs="Times New Roman"/>
                <w:b w:val="0"/>
                <w:bCs w:val="0"/>
                <w:sz w:val="24"/>
                <w:szCs w:val="24"/>
                <w:lang w:val="en-US"/>
              </w:rPr>
              <w:t>Enhanced Property addressing system</w:t>
            </w: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 Asato</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17,000</w:t>
            </w:r>
          </w:p>
        </w:tc>
        <w:tc>
          <w:tcPr>
            <w:tcW w:w="275"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PPD,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Ensure proper acquisition, documentation and payment for government/ KADA acquired lands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protection of public lands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Continue Street naming and property addressing system</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land use planning</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PPD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rFonts w:eastAsia="Times New Roman"/>
                <w:b/>
                <w:bCs/>
                <w:sz w:val="24"/>
                <w:szCs w:val="24"/>
                <w:lang w:val="en-GB"/>
              </w:rPr>
              <w:t>Natural Resource Conservation and Management</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sensitization programmes on water resources protection</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conservation of natural resources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Support afforestation programmes along river basins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sensitization programmes on the protection of biodiversity</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Organize sensitization programmes to </w:t>
            </w:r>
            <w:r>
              <w:rPr>
                <w:sz w:val="24"/>
                <w:szCs w:val="24"/>
              </w:rPr>
              <w:t>Promote the use of environmentally friendly methods and products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4No. Public sensitization programmes on the conservation of wildlife resources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b/>
                <w:bCs/>
                <w:sz w:val="24"/>
                <w:szCs w:val="24"/>
              </w:rPr>
              <w:t>Disaster Prevention and Management</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Undertake 4No capacity building programmes on climate change mitigation and adaptation </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Minimise the incidence of natural and man-made disasters</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Promote  tree planting activities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6No. Sensitization on disaster risk management and early warning systems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Supply relief items to disaster victims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Construct 2No. mechanised dedicated Boreholes for fire service use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NADMO</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restart"/>
            <w:vAlign w:val="top"/>
          </w:tcPr>
          <w:p>
            <w:pPr>
              <w:widowControl w:val="0"/>
              <w:spacing w:after="0" w:line="240" w:lineRule="auto"/>
              <w:jc w:val="both"/>
              <w:rPr>
                <w:rFonts w:hint="default" w:ascii="Times New Roman" w:hAnsi="Times New Roman" w:cs="Times New Roman" w:eastAsiaTheme="minorEastAsia"/>
                <w:b/>
                <w:bCs/>
                <w:sz w:val="24"/>
                <w:szCs w:val="24"/>
                <w:vertAlign w:val="baseline"/>
                <w:lang w:val="cy-GB" w:eastAsia="zh-CN" w:bidi="ar-SA"/>
              </w:rPr>
            </w:pPr>
            <w:r>
              <w:rPr>
                <w:rFonts w:hint="default" w:ascii="Times New Roman" w:hAnsi="Times New Roman" w:cs="Times New Roman"/>
                <w:b/>
                <w:bCs/>
                <w:sz w:val="24"/>
                <w:szCs w:val="24"/>
                <w:vertAlign w:val="baseline"/>
                <w:lang w:val="cy-GB"/>
              </w:rPr>
              <w:t>Management and Administration</w:t>
            </w: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rFonts w:eastAsia="Times New Roman"/>
                <w:b/>
                <w:bCs/>
                <w:sz w:val="24"/>
                <w:szCs w:val="24"/>
                <w:lang w:val="en-GB"/>
              </w:rPr>
              <w:t xml:space="preserve">Planning, Budgeting, </w:t>
            </w:r>
            <w:r>
              <w:rPr>
                <w:rFonts w:hint="default" w:eastAsia="Times New Roman"/>
                <w:b/>
                <w:bCs/>
                <w:sz w:val="24"/>
                <w:szCs w:val="24"/>
                <w:lang w:val="en-US"/>
              </w:rPr>
              <w:t xml:space="preserve">Statistics, </w:t>
            </w:r>
            <w:r>
              <w:rPr>
                <w:rFonts w:eastAsia="Times New Roman"/>
                <w:b/>
                <w:bCs/>
                <w:sz w:val="24"/>
                <w:szCs w:val="24"/>
                <w:lang w:val="en-GB"/>
              </w:rPr>
              <w:t>Monitoring and Evaluation</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Ensure participation of civil society in M&amp;E activities and other public events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 xml:space="preserve">Improved citizen involvement in development </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radio programmes to educate the public on activities of the Assembly</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Involve</w:t>
            </w:r>
            <w:r>
              <w:rPr>
                <w:rFonts w:hint="default" w:eastAsia="Times New Roman"/>
                <w:sz w:val="24"/>
                <w:szCs w:val="24"/>
                <w:lang w:val="cy-GB"/>
              </w:rPr>
              <w:t xml:space="preserve"> stakeholders</w:t>
            </w:r>
            <w:r>
              <w:rPr>
                <w:rFonts w:eastAsia="Times New Roman"/>
                <w:sz w:val="24"/>
                <w:szCs w:val="24"/>
                <w:lang w:val="en-GB"/>
              </w:rPr>
              <w:t xml:space="preserve"> in  fee fixing and  budget preparations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en-US"/>
              </w:rPr>
              <w:t>50</w:t>
            </w:r>
            <w:r>
              <w:rPr>
                <w:rFonts w:hint="default" w:ascii="Times New Roman" w:hAnsi="Times New Roman" w:cs="Times New Roman"/>
                <w:sz w:val="24"/>
                <w:szCs w:val="24"/>
                <w:vertAlign w:val="baseline"/>
                <w:lang w:val="cy-GB"/>
              </w:rPr>
              <w:t>,000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 xml:space="preserve">Prepare and submit </w:t>
            </w:r>
            <w:r>
              <w:rPr>
                <w:rFonts w:hint="default" w:eastAsia="Times New Roman"/>
                <w:sz w:val="24"/>
                <w:szCs w:val="24"/>
                <w:lang w:val="en-US"/>
              </w:rPr>
              <w:t>1</w:t>
            </w:r>
            <w:r>
              <w:rPr>
                <w:rFonts w:hint="default" w:eastAsia="Times New Roman"/>
                <w:sz w:val="24"/>
                <w:szCs w:val="24"/>
                <w:lang w:val="cy-GB"/>
              </w:rPr>
              <w:t>No. Annual Action Plans</w:t>
            </w:r>
          </w:p>
        </w:tc>
        <w:tc>
          <w:tcPr>
            <w:tcW w:w="436" w:type="pct"/>
            <w:gridSpan w:val="2"/>
            <w:vMerge w:val="restart"/>
          </w:tcPr>
          <w:p>
            <w:pPr>
              <w:widowControl w:val="0"/>
              <w:spacing w:after="0" w:line="240" w:lineRule="auto"/>
              <w:jc w:val="both"/>
              <w:rPr>
                <w:rFonts w:hint="default" w:ascii="Times New Roman" w:hAnsi="Times New Roman" w:cs="Times New Roman"/>
                <w:sz w:val="24"/>
                <w:szCs w:val="24"/>
                <w:lang w:val="cy-GB"/>
              </w:rPr>
            </w:pPr>
            <w:r>
              <w:rPr>
                <w:rFonts w:hint="default" w:ascii="Times New Roman" w:hAnsi="Times New Roman" w:cs="Times New Roman"/>
                <w:sz w:val="24"/>
                <w:szCs w:val="24"/>
                <w:lang w:val="cy-GB"/>
              </w:rPr>
              <w:t>Improve transparency and accountability</w:t>
            </w:r>
            <w:r>
              <w:rPr>
                <w:rFonts w:hint="default" w:ascii="Times New Roman" w:hAnsi="Times New Roman" w:cs="Times New Roman"/>
                <w:b w:val="0"/>
                <w:bCs w:val="0"/>
                <w:sz w:val="20"/>
                <w:szCs w:val="20"/>
                <w:lang w:val="en-US"/>
              </w:rPr>
              <w:t>Improved planning outcomes</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keepNext w:val="0"/>
              <w:keepLines w:val="0"/>
              <w:widowControl/>
              <w:suppressLineNumbers w:val="0"/>
              <w:jc w:val="left"/>
              <w:textAlignment w:val="top"/>
              <w:rPr>
                <w:rFonts w:hint="default" w:ascii="Times New Roman" w:hAnsi="Times New Roman" w:cs="Times New Roman" w:eastAsiaTheme="minorEastAsia"/>
                <w:i w:val="0"/>
                <w:iCs w:val="0"/>
                <w:color w:val="000000"/>
                <w:sz w:val="24"/>
                <w:szCs w:val="24"/>
                <w:u w:val="none"/>
                <w:lang w:val="cy-GB" w:eastAsia="zh-CN" w:bidi="ar-SA"/>
              </w:rPr>
            </w:pPr>
            <w:r>
              <w:rPr>
                <w:rFonts w:hint="default" w:ascii="Times New Roman" w:hAnsi="Times New Roman" w:eastAsia="SimSun" w:cs="Times New Roman"/>
                <w:i w:val="0"/>
                <w:iCs w:val="0"/>
                <w:color w:val="000000"/>
                <w:kern w:val="0"/>
                <w:sz w:val="24"/>
                <w:szCs w:val="24"/>
                <w:u w:val="none"/>
                <w:lang w:val="en-US" w:eastAsia="zh-CN" w:bidi="ar"/>
              </w:rPr>
              <w:t xml:space="preserve">Organise district based technical support for plan review and collaborate with NDPC to organise regional base draft plan reviews </w:t>
            </w:r>
          </w:p>
        </w:tc>
        <w:tc>
          <w:tcPr>
            <w:tcW w:w="436" w:type="pct"/>
            <w:gridSpan w:val="2"/>
            <w:vMerge w:val="continue"/>
            <w:vAlign w:val="top"/>
          </w:tcPr>
          <w:p>
            <w:pPr>
              <w:widowControl w:val="0"/>
              <w:jc w:val="both"/>
              <w:rPr>
                <w:rFonts w:hint="default" w:ascii="Times New Roman" w:hAnsi="Times New Roman" w:cs="Times New Roman" w:eastAsiaTheme="minorEastAsia"/>
                <w:b w:val="0"/>
                <w:bCs w:val="0"/>
                <w:sz w:val="24"/>
                <w:szCs w:val="24"/>
                <w:lang w:val="cy-GB" w:eastAsia="zh-CN" w:bidi="ar-SA"/>
              </w:rPr>
            </w:pP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eastAsiaTheme="minorEastAsia"/>
                <w:b w:val="0"/>
                <w:bCs w:val="0"/>
                <w:sz w:val="24"/>
                <w:szCs w:val="24"/>
                <w:lang w:val="cy-GB" w:eastAsia="zh-CN" w:bidi="ar-SA"/>
              </w:rPr>
            </w:pPr>
            <w:r>
              <w:rPr>
                <w:rFonts w:hint="default" w:ascii="Times New Roman" w:hAnsi="Times New Roman" w:cs="Times New Roman"/>
                <w:b w:val="0"/>
                <w:bCs w:val="0"/>
                <w:sz w:val="24"/>
                <w:szCs w:val="24"/>
                <w:lang w:val="en-US"/>
              </w:rPr>
              <w:t>14,500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DPCU,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sz w:val="24"/>
                <w:szCs w:val="24"/>
                <w:lang w:val="cy-GB"/>
              </w:rPr>
              <w:t xml:space="preserve">Prepare and Submit </w:t>
            </w:r>
            <w:r>
              <w:rPr>
                <w:rFonts w:hint="default" w:eastAsia="Times New Roman"/>
                <w:sz w:val="24"/>
                <w:szCs w:val="24"/>
                <w:lang w:val="en-US"/>
              </w:rPr>
              <w:t>5</w:t>
            </w:r>
            <w:r>
              <w:rPr>
                <w:rFonts w:hint="default" w:eastAsia="Times New Roman"/>
                <w:sz w:val="24"/>
                <w:szCs w:val="24"/>
                <w:lang w:val="cy-GB"/>
              </w:rPr>
              <w:t>No. Progress Report</w:t>
            </w:r>
            <w:r>
              <w:rPr>
                <w:rFonts w:hint="default" w:eastAsia="Times New Roman"/>
                <w:sz w:val="24"/>
                <w:szCs w:val="24"/>
                <w:lang w:val="en-US"/>
              </w:rPr>
              <w:t>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 xml:space="preserve">Organise </w:t>
            </w:r>
            <w:r>
              <w:rPr>
                <w:rFonts w:hint="default" w:eastAsia="Times New Roman"/>
                <w:sz w:val="24"/>
                <w:szCs w:val="24"/>
                <w:lang w:val="en-US"/>
              </w:rPr>
              <w:t>1</w:t>
            </w:r>
            <w:r>
              <w:rPr>
                <w:rFonts w:hint="default" w:eastAsia="Times New Roman"/>
                <w:sz w:val="24"/>
                <w:szCs w:val="24"/>
                <w:lang w:val="cy-GB"/>
              </w:rPr>
              <w:t>No. Mid year review of Composite Annual Action Plan and Budget</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Organize </w:t>
            </w:r>
            <w:r>
              <w:rPr>
                <w:rFonts w:hint="default" w:eastAsia="Times New Roman"/>
                <w:sz w:val="24"/>
                <w:szCs w:val="24"/>
                <w:lang w:val="en-US"/>
              </w:rPr>
              <w:t>1</w:t>
            </w:r>
            <w:r>
              <w:rPr>
                <w:rFonts w:eastAsia="Times New Roman"/>
                <w:sz w:val="24"/>
                <w:szCs w:val="24"/>
                <w:lang w:val="en-GB"/>
              </w:rPr>
              <w:t xml:space="preserve">No. training programmes for planning stakeholders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Disseminate the results of the 2021 PHC exercise</w:t>
            </w:r>
          </w:p>
        </w:tc>
        <w:tc>
          <w:tcPr>
            <w:tcW w:w="436" w:type="pct"/>
            <w:gridSpan w:val="2"/>
            <w:vMerge w:val="restart"/>
            <w:vAlign w:val="top"/>
          </w:tcPr>
          <w:p>
            <w:pPr>
              <w:widowControl w:val="0"/>
              <w:spacing w:after="0" w:line="240" w:lineRule="auto"/>
              <w:jc w:val="center"/>
              <w:rPr>
                <w:rFonts w:hint="default" w:ascii="Times New Roman" w:hAnsi="Times New Roman" w:cs="Times New Roman" w:eastAsiaTheme="minorEastAsia"/>
                <w:sz w:val="24"/>
                <w:szCs w:val="24"/>
                <w:vertAlign w:val="baseline"/>
                <w:lang w:val="en-US" w:eastAsia="zh-CN" w:bidi="ar-SA"/>
              </w:rPr>
            </w:pPr>
            <w:r>
              <w:rPr>
                <w:rFonts w:hint="default" w:ascii="Times New Roman" w:hAnsi="Times New Roman" w:cs="Times New Roman"/>
                <w:sz w:val="24"/>
                <w:szCs w:val="24"/>
                <w:vertAlign w:val="baseline"/>
                <w:lang w:val="en-US"/>
              </w:rPr>
              <w:t>Enhanced data quality</w:t>
            </w:r>
          </w:p>
        </w:tc>
        <w:tc>
          <w:tcPr>
            <w:tcW w:w="371" w:type="pct"/>
            <w:vAlign w:val="top"/>
          </w:tcPr>
          <w:p>
            <w:pPr>
              <w:widowControl w:val="0"/>
              <w:spacing w:after="0" w:line="240" w:lineRule="auto"/>
              <w:jc w:val="both"/>
              <w:rPr>
                <w:rFonts w:hint="default" w:ascii="Times New Roman" w:hAnsi="Times New Roman" w:cs="Times New Roman"/>
                <w:b/>
                <w:bCs/>
                <w:sz w:val="24"/>
                <w:szCs w:val="24"/>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8,000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US" w:eastAsia="zh-CN" w:bidi="ar-SA"/>
              </w:rPr>
            </w:pPr>
            <w:r>
              <w:rPr>
                <w:rFonts w:hint="default" w:eastAsia="Times New Roman" w:cs="Times New Roman"/>
                <w:sz w:val="24"/>
                <w:szCs w:val="24"/>
                <w:lang w:val="en-US" w:eastAsia="zh-CN" w:bidi="ar-SA"/>
              </w:rPr>
              <w:t>Collection of data and development of District Database</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5,500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DPU, DBU</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Times New Roman" w:cs="Times New Roman"/>
                <w:b/>
                <w:bCs/>
                <w:sz w:val="24"/>
                <w:szCs w:val="24"/>
                <w:lang w:val="cy-GB" w:eastAsia="zh-CN" w:bidi="ar-SA"/>
              </w:rPr>
            </w:pPr>
            <w:r>
              <w:rPr>
                <w:b/>
                <w:bCs/>
                <w:sz w:val="24"/>
                <w:szCs w:val="24"/>
              </w:rPr>
              <w:t>Human Resource</w:t>
            </w:r>
            <w:r>
              <w:rPr>
                <w:rFonts w:hint="default"/>
                <w:b/>
                <w:bCs/>
                <w:sz w:val="24"/>
                <w:szCs w:val="24"/>
                <w:lang w:val="cy-GB"/>
              </w:rPr>
              <w:t xml:space="preserve"> Management</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Organize </w:t>
            </w:r>
            <w:r>
              <w:rPr>
                <w:rFonts w:hint="default" w:eastAsia="Times New Roman"/>
                <w:sz w:val="24"/>
                <w:szCs w:val="24"/>
                <w:lang w:val="cy-GB"/>
              </w:rPr>
              <w:t>1</w:t>
            </w:r>
            <w:r>
              <w:rPr>
                <w:rFonts w:eastAsia="Times New Roman"/>
                <w:sz w:val="24"/>
                <w:szCs w:val="24"/>
                <w:lang w:val="en-GB"/>
              </w:rPr>
              <w:t>No. capacity training for Town/Area council staffs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staff output and efficiency</w:t>
            </w:r>
          </w:p>
        </w:tc>
        <w:tc>
          <w:tcPr>
            <w:tcW w:w="371" w:type="pct"/>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HRD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sz w:val="24"/>
                <w:szCs w:val="24"/>
                <w:lang w:val="en-GB"/>
              </w:rPr>
              <w:t>Recruit and train 50 commission collectors for Town/Area councils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HRD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rPr>
              <w:t xml:space="preserve">Organize </w:t>
            </w:r>
            <w:r>
              <w:rPr>
                <w:rFonts w:hint="default" w:eastAsia="Times New Roman"/>
                <w:sz w:val="24"/>
                <w:szCs w:val="24"/>
                <w:lang w:val="en-US"/>
              </w:rPr>
              <w:t>1</w:t>
            </w:r>
            <w:r>
              <w:rPr>
                <w:rFonts w:eastAsia="Times New Roman"/>
                <w:sz w:val="24"/>
                <w:szCs w:val="24"/>
                <w:lang w:val="en-GB"/>
              </w:rPr>
              <w:t>N</w:t>
            </w:r>
            <w:r>
              <w:rPr>
                <w:rFonts w:eastAsia="Times New Roman"/>
                <w:sz w:val="24"/>
                <w:szCs w:val="24"/>
              </w:rPr>
              <w:t>o. capacity training programmes for revenue and finance staff in revenue mobilization strategies annually</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HRD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Organize and support staff to undertake capacity building programmes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HRD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keepNext w:val="0"/>
              <w:keepLines w:val="0"/>
              <w:widowControl/>
              <w:suppressLineNumbers w:val="0"/>
              <w:jc w:val="left"/>
              <w:textAlignment w:val="top"/>
              <w:rPr>
                <w:rFonts w:hint="default" w:ascii="Times New Roman" w:hAnsi="Times New Roman" w:cs="Times New Roman" w:eastAsiaTheme="minorEastAsia"/>
                <w:i w:val="0"/>
                <w:iCs w:val="0"/>
                <w:color w:val="000000"/>
                <w:sz w:val="24"/>
                <w:szCs w:val="24"/>
                <w:u w:val="none"/>
                <w:lang w:val="en-GB" w:eastAsia="zh-CN" w:bidi="ar-SA"/>
              </w:rPr>
            </w:pPr>
            <w:r>
              <w:rPr>
                <w:rFonts w:hint="default" w:ascii="Times New Roman" w:hAnsi="Times New Roman" w:eastAsia="SimSun" w:cs="Times New Roman"/>
                <w:i w:val="0"/>
                <w:iCs w:val="0"/>
                <w:color w:val="000000"/>
                <w:kern w:val="0"/>
                <w:sz w:val="24"/>
                <w:szCs w:val="24"/>
                <w:u w:val="none"/>
                <w:lang w:val="en-US" w:eastAsia="zh-CN" w:bidi="ar"/>
              </w:rPr>
              <w:t>Organise workshop for Heads of Departments and relevant staff of MMDAs on Project Management and Report writing</w:t>
            </w:r>
          </w:p>
        </w:tc>
        <w:tc>
          <w:tcPr>
            <w:tcW w:w="436" w:type="pct"/>
            <w:gridSpan w:val="2"/>
            <w:vMerge w:val="restart"/>
            <w:vAlign w:val="top"/>
          </w:tcPr>
          <w:p>
            <w:pPr>
              <w:widowControl w:val="0"/>
              <w:jc w:val="both"/>
              <w:rPr>
                <w:rFonts w:hint="default" w:ascii="Times New Roman" w:hAnsi="Times New Roman" w:cs="Times New Roman"/>
                <w:b w:val="0"/>
                <w:bCs w:val="0"/>
                <w:sz w:val="24"/>
                <w:szCs w:val="24"/>
                <w:lang w:val="en-US"/>
              </w:rPr>
            </w:pPr>
          </w:p>
          <w:p>
            <w:pPr>
              <w:widowControl w:val="0"/>
              <w:jc w:val="both"/>
              <w:rPr>
                <w:rFonts w:hint="default" w:ascii="Times New Roman" w:hAnsi="Times New Roman" w:cs="Times New Roman"/>
                <w:b w:val="0"/>
                <w:bCs w:val="0"/>
                <w:sz w:val="24"/>
                <w:szCs w:val="24"/>
                <w:lang w:val="en-US"/>
              </w:rPr>
            </w:pPr>
          </w:p>
          <w:p>
            <w:pPr>
              <w:widowControl w:val="0"/>
              <w:jc w:val="both"/>
              <w:rPr>
                <w:rFonts w:hint="default" w:ascii="Times New Roman" w:hAnsi="Times New Roman" w:cs="Times New Roman"/>
                <w:b w:val="0"/>
                <w:bCs w:val="0"/>
                <w:sz w:val="24"/>
                <w:szCs w:val="24"/>
                <w:lang w:val="en-US"/>
              </w:rPr>
            </w:pPr>
          </w:p>
          <w:p>
            <w:pPr>
              <w:widowControl w:val="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Enhanced </w:t>
            </w:r>
          </w:p>
          <w:p>
            <w:pPr>
              <w:widowControl w:val="0"/>
              <w:jc w:val="both"/>
              <w:rPr>
                <w:rFonts w:hint="default" w:ascii="Times New Roman" w:hAnsi="Times New Roman" w:cs="Times New Roman" w:eastAsiaTheme="minorEastAsia"/>
                <w:b w:val="0"/>
                <w:bCs w:val="0"/>
                <w:sz w:val="24"/>
                <w:szCs w:val="24"/>
                <w:lang w:val="cy-GB" w:eastAsia="zh-CN" w:bidi="ar-SA"/>
              </w:rPr>
            </w:pPr>
            <w:r>
              <w:rPr>
                <w:rFonts w:hint="default" w:ascii="Times New Roman" w:hAnsi="Times New Roman" w:cs="Times New Roman"/>
                <w:b w:val="0"/>
                <w:bCs w:val="0"/>
                <w:sz w:val="24"/>
                <w:szCs w:val="24"/>
                <w:lang w:val="en-US"/>
              </w:rPr>
              <w:t>staff capacity on project management</w:t>
            </w: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eastAsiaTheme="minorEastAsia"/>
                <w:b w:val="0"/>
                <w:bCs w:val="0"/>
                <w:sz w:val="24"/>
                <w:szCs w:val="24"/>
                <w:lang w:val="cy-GB" w:eastAsia="zh-CN" w:bidi="ar-SA"/>
              </w:rPr>
            </w:pPr>
            <w:r>
              <w:rPr>
                <w:rFonts w:hint="default" w:ascii="Times New Roman" w:hAnsi="Times New Roman" w:cs="Times New Roman"/>
                <w:b w:val="0"/>
                <w:bCs w:val="0"/>
                <w:sz w:val="24"/>
                <w:szCs w:val="24"/>
                <w:lang w:val="en-US"/>
              </w:rPr>
              <w:t>7,500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w:t>
            </w: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DPCU,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eastAsia="Times New Roman"/>
                <w:sz w:val="24"/>
                <w:szCs w:val="24"/>
                <w:lang w:val="en-GB"/>
              </w:rPr>
            </w:pPr>
            <w:r>
              <w:rPr>
                <w:rFonts w:hint="default" w:ascii="Times New Roman" w:hAnsi="Times New Roman" w:eastAsia="SimSun" w:cs="Times New Roman"/>
                <w:i w:val="0"/>
                <w:iCs w:val="0"/>
                <w:color w:val="000000"/>
                <w:kern w:val="0"/>
                <w:sz w:val="24"/>
                <w:szCs w:val="24"/>
                <w:u w:val="none"/>
                <w:lang w:val="en-US" w:eastAsia="zh-CN" w:bidi="ar"/>
              </w:rPr>
              <w:t>Organise training on the roles and responsibilities of assembly members and sub-structures with focus on planning and budgeting. (Acts and L.I.)</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6300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w:t>
            </w: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DPCU,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Organize </w:t>
            </w:r>
            <w:r>
              <w:rPr>
                <w:rFonts w:hint="default" w:eastAsia="Times New Roman"/>
                <w:sz w:val="24"/>
                <w:szCs w:val="24"/>
                <w:lang w:val="en-US"/>
              </w:rPr>
              <w:t>1</w:t>
            </w:r>
            <w:r>
              <w:rPr>
                <w:rFonts w:eastAsia="Times New Roman"/>
                <w:sz w:val="24"/>
                <w:szCs w:val="24"/>
                <w:lang w:val="en-GB"/>
              </w:rPr>
              <w:t>No. capacity training programmes for DPCU on O&amp;M, Procurement, assets and project Mgt.</w:t>
            </w:r>
          </w:p>
        </w:tc>
        <w:tc>
          <w:tcPr>
            <w:tcW w:w="436" w:type="pct"/>
            <w:gridSpan w:val="2"/>
            <w:vMerge w:val="restart"/>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HRD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Organize </w:t>
            </w:r>
            <w:r>
              <w:rPr>
                <w:rFonts w:hint="default" w:eastAsia="Times New Roman"/>
                <w:sz w:val="24"/>
                <w:szCs w:val="24"/>
                <w:lang w:val="en-US"/>
              </w:rPr>
              <w:t>1</w:t>
            </w:r>
            <w:r>
              <w:rPr>
                <w:rFonts w:eastAsia="Times New Roman"/>
                <w:sz w:val="24"/>
                <w:szCs w:val="24"/>
                <w:lang w:val="en-GB"/>
              </w:rPr>
              <w:t>No. capacity training programmes on LGS Protocols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HRD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SimSun" w:cs="Times New Roman"/>
                <w:b/>
                <w:bCs/>
                <w:sz w:val="24"/>
                <w:szCs w:val="24"/>
                <w:lang w:val="cy-GB" w:eastAsia="zh-CN" w:bidi="ar-SA"/>
              </w:rPr>
            </w:pPr>
            <w:r>
              <w:rPr>
                <w:rFonts w:hint="default"/>
                <w:b/>
                <w:bCs/>
                <w:sz w:val="24"/>
                <w:szCs w:val="24"/>
                <w:lang w:val="cy-GB"/>
              </w:rPr>
              <w:t xml:space="preserve">Finance </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 xml:space="preserve">Prepare and implement </w:t>
            </w:r>
            <w:r>
              <w:rPr>
                <w:rFonts w:hint="default" w:eastAsia="Times New Roman"/>
                <w:sz w:val="24"/>
                <w:szCs w:val="24"/>
                <w:lang w:val="en-US"/>
              </w:rPr>
              <w:t>1</w:t>
            </w:r>
            <w:r>
              <w:rPr>
                <w:rFonts w:hint="default" w:eastAsia="Times New Roman"/>
                <w:sz w:val="24"/>
                <w:szCs w:val="24"/>
                <w:lang w:val="cy-GB"/>
              </w:rPr>
              <w:t>No. Revenue Improvement Action Plan</w:t>
            </w:r>
          </w:p>
        </w:tc>
        <w:tc>
          <w:tcPr>
            <w:tcW w:w="436" w:type="pct"/>
            <w:gridSpan w:val="2"/>
            <w:vMerge w:val="restar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 in IGF by the Assembly</w:t>
            </w: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10,000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DFD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cy-GB"/>
              </w:rPr>
              <w:t>Carry out Regular sensitisation campaigns on tax obligations by citizens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US"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DFD</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hint="default" w:ascii="Times New Roman" w:hAnsi="Times New Roman" w:eastAsia="SimSun" w:cs="Times New Roman"/>
                <w:i w:val="0"/>
                <w:iCs w:val="0"/>
                <w:color w:val="000000"/>
                <w:kern w:val="0"/>
                <w:sz w:val="24"/>
                <w:szCs w:val="24"/>
                <w:u w:val="none"/>
                <w:lang w:val="cy-GB" w:eastAsia="zh-CN" w:bidi="ar"/>
              </w:rPr>
            </w:pPr>
            <w:r>
              <w:rPr>
                <w:rFonts w:hint="default" w:ascii="Times New Roman" w:hAnsi="Times New Roman" w:eastAsia="SimSun" w:cs="Times New Roman"/>
                <w:i w:val="0"/>
                <w:iCs w:val="0"/>
                <w:color w:val="000000"/>
                <w:kern w:val="0"/>
                <w:sz w:val="24"/>
                <w:szCs w:val="24"/>
                <w:u w:val="none"/>
                <w:lang w:val="en-US" w:eastAsia="zh-CN"/>
              </w:rPr>
              <w:t>Make contractual arrangement with 3No. Telecom providers to enable text messaging options</w:t>
            </w:r>
          </w:p>
        </w:tc>
        <w:tc>
          <w:tcPr>
            <w:tcW w:w="436" w:type="pct"/>
            <w:gridSpan w:val="2"/>
            <w:vMerge w:val="restart"/>
            <w:vAlign w:val="top"/>
          </w:tcPr>
          <w:p>
            <w:pPr>
              <w:widowControl w:val="0"/>
              <w:jc w:val="both"/>
              <w:rPr>
                <w:rFonts w:hint="default" w:ascii="Times New Roman" w:hAnsi="Times New Roman" w:cs="Times New Roman"/>
                <w:b w:val="0"/>
                <w:bCs w:val="0"/>
                <w:sz w:val="20"/>
                <w:szCs w:val="20"/>
                <w:lang w:val="en-US"/>
              </w:rPr>
            </w:pPr>
          </w:p>
          <w:p>
            <w:pPr>
              <w:widowControl w:val="0"/>
              <w:jc w:val="both"/>
              <w:rPr>
                <w:rFonts w:hint="default" w:ascii="Times New Roman" w:hAnsi="Times New Roman" w:cs="Times New Roman"/>
                <w:b w:val="0"/>
                <w:bCs w:val="0"/>
                <w:sz w:val="20"/>
                <w:szCs w:val="20"/>
                <w:lang w:val="en-US"/>
              </w:rPr>
            </w:pPr>
          </w:p>
          <w:p>
            <w:pPr>
              <w:widowControl w:val="0"/>
              <w:jc w:val="both"/>
              <w:rPr>
                <w:rFonts w:hint="default" w:ascii="Times New Roman" w:hAnsi="Times New Roman" w:cs="Times New Roman"/>
                <w:b w:val="0"/>
                <w:bCs w:val="0"/>
                <w:sz w:val="20"/>
                <w:szCs w:val="20"/>
                <w:lang w:val="en-US"/>
              </w:rPr>
            </w:pPr>
          </w:p>
          <w:p>
            <w:pPr>
              <w:widowControl w:val="0"/>
              <w:jc w:val="both"/>
              <w:rPr>
                <w:rFonts w:hint="default" w:ascii="Times New Roman" w:hAnsi="Times New Roman" w:cs="Times New Roman"/>
                <w:b w:val="0"/>
                <w:bCs w:val="0"/>
                <w:sz w:val="20"/>
                <w:szCs w:val="20"/>
                <w:lang w:val="en-US"/>
              </w:rPr>
            </w:pPr>
          </w:p>
          <w:p>
            <w:pPr>
              <w:widowControl w:val="0"/>
              <w:jc w:val="both"/>
              <w:rPr>
                <w:rFonts w:hint="default" w:ascii="Times New Roman" w:hAnsi="Times New Roman" w:cs="Times New Roman"/>
                <w:b w:val="0"/>
                <w:bCs w:val="0"/>
                <w:sz w:val="20"/>
                <w:szCs w:val="20"/>
                <w:lang w:val="en-US"/>
              </w:rPr>
            </w:pPr>
          </w:p>
          <w:p>
            <w:pPr>
              <w:widowControl w:val="0"/>
              <w:jc w:val="both"/>
              <w:rPr>
                <w:rFonts w:hint="default" w:ascii="Times New Roman" w:hAnsi="Times New Roman" w:cs="Times New Roman" w:eastAsiaTheme="minorEastAsia"/>
                <w:b w:val="0"/>
                <w:bCs w:val="0"/>
                <w:sz w:val="20"/>
                <w:szCs w:val="20"/>
                <w:lang w:val="cy-GB" w:eastAsia="zh-CN" w:bidi="ar-SA"/>
              </w:rPr>
            </w:pPr>
            <w:r>
              <w:rPr>
                <w:rFonts w:hint="default" w:ascii="Times New Roman" w:hAnsi="Times New Roman" w:cs="Times New Roman"/>
                <w:b w:val="0"/>
                <w:bCs w:val="0"/>
                <w:sz w:val="20"/>
                <w:szCs w:val="20"/>
                <w:lang w:val="en-US"/>
              </w:rPr>
              <w:t>Improved IGF generation</w:t>
            </w: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1,500</w:t>
            </w:r>
          </w:p>
        </w:tc>
        <w:tc>
          <w:tcPr>
            <w:tcW w:w="261" w:type="pct"/>
            <w:vAlign w:val="top"/>
          </w:tcPr>
          <w:p>
            <w:pPr>
              <w:widowControl w:val="0"/>
              <w:jc w:val="both"/>
              <w:rPr>
                <w:rFonts w:hint="default" w:ascii="Times New Roman" w:hAnsi="Times New Roman" w:cs="Times New Roman"/>
                <w:b w:val="0"/>
                <w:bCs w:val="0"/>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DFD,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spacing w:line="240" w:lineRule="auto"/>
              <w:jc w:val="both"/>
              <w:textAlignment w:val="bottom"/>
              <w:rPr>
                <w:rFonts w:hint="default" w:ascii="Times New Roman" w:hAnsi="Times New Roman" w:cs="Times New Roman" w:eastAsiaTheme="minorEastAsia"/>
                <w:i w:val="0"/>
                <w:iCs w:val="0"/>
                <w:color w:val="000000"/>
                <w:sz w:val="24"/>
                <w:szCs w:val="24"/>
                <w:u w:val="none"/>
                <w:lang w:val="cy-GB" w:eastAsia="zh-CN" w:bidi="ar-SA"/>
              </w:rPr>
            </w:pPr>
            <w:r>
              <w:rPr>
                <w:rFonts w:hint="default" w:ascii="Times New Roman" w:hAnsi="Times New Roman" w:cs="Times New Roman"/>
                <w:i w:val="0"/>
                <w:iCs w:val="0"/>
                <w:color w:val="000000"/>
                <w:sz w:val="24"/>
                <w:szCs w:val="24"/>
                <w:u w:val="none"/>
                <w:lang w:val="en-US" w:eastAsia="zh-CN"/>
              </w:rPr>
              <w:t>Develop and implement Bill Printing Plan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250</w:t>
            </w:r>
          </w:p>
        </w:tc>
        <w:tc>
          <w:tcPr>
            <w:tcW w:w="261" w:type="pct"/>
            <w:vAlign w:val="top"/>
          </w:tcPr>
          <w:p>
            <w:pPr>
              <w:widowControl w:val="0"/>
              <w:jc w:val="both"/>
              <w:rPr>
                <w:rFonts w:hint="default" w:ascii="Times New Roman" w:hAnsi="Times New Roman" w:cs="Times New Roman"/>
                <w:b w:val="0"/>
                <w:bCs w:val="0"/>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DFD,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spacing w:line="240" w:lineRule="auto"/>
              <w:jc w:val="both"/>
              <w:textAlignment w:val="bottom"/>
              <w:rPr>
                <w:rFonts w:hint="default" w:ascii="Times New Roman" w:hAnsi="Times New Roman" w:cs="Times New Roman" w:eastAsiaTheme="minorEastAsia"/>
                <w:i w:val="0"/>
                <w:iCs w:val="0"/>
                <w:color w:val="000000"/>
                <w:sz w:val="24"/>
                <w:szCs w:val="24"/>
                <w:u w:val="none"/>
                <w:lang w:val="cy-GB" w:eastAsia="zh-CN" w:bidi="ar-SA"/>
              </w:rPr>
            </w:pPr>
            <w:r>
              <w:rPr>
                <w:rFonts w:hint="default" w:ascii="Times New Roman" w:hAnsi="Times New Roman" w:cs="Times New Roman"/>
                <w:i w:val="0"/>
                <w:iCs w:val="0"/>
                <w:color w:val="000000"/>
                <w:sz w:val="24"/>
                <w:szCs w:val="24"/>
                <w:u w:val="none"/>
                <w:lang w:val="en-US" w:eastAsia="zh-CN"/>
              </w:rPr>
              <w:t>Develop and implement revenue collection plan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3,700</w:t>
            </w:r>
          </w:p>
        </w:tc>
        <w:tc>
          <w:tcPr>
            <w:tcW w:w="261" w:type="pct"/>
            <w:vAlign w:val="top"/>
          </w:tcPr>
          <w:p>
            <w:pPr>
              <w:widowControl w:val="0"/>
              <w:jc w:val="both"/>
              <w:rPr>
                <w:rFonts w:hint="default" w:ascii="Times New Roman" w:hAnsi="Times New Roman" w:cs="Times New Roman"/>
                <w:b w:val="0"/>
                <w:bCs w:val="0"/>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DFD,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spacing w:line="240" w:lineRule="auto"/>
              <w:jc w:val="both"/>
              <w:textAlignment w:val="bottom"/>
              <w:rPr>
                <w:rFonts w:hint="default" w:ascii="Times New Roman" w:hAnsi="Times New Roman" w:cs="Times New Roman" w:eastAsiaTheme="minorEastAsia"/>
                <w:i w:val="0"/>
                <w:iCs w:val="0"/>
                <w:color w:val="000000"/>
                <w:sz w:val="24"/>
                <w:szCs w:val="24"/>
                <w:u w:val="none"/>
                <w:lang w:val="cy-GB" w:eastAsia="zh-CN" w:bidi="ar-SA"/>
              </w:rPr>
            </w:pPr>
            <w:r>
              <w:rPr>
                <w:rFonts w:hint="default" w:ascii="Times New Roman" w:hAnsi="Times New Roman" w:cs="Times New Roman"/>
                <w:i w:val="0"/>
                <w:iCs w:val="0"/>
                <w:color w:val="000000"/>
                <w:sz w:val="24"/>
                <w:szCs w:val="24"/>
                <w:u w:val="none"/>
                <w:lang w:val="en-US" w:eastAsia="zh-CN"/>
              </w:rPr>
              <w:t>Conduct 2No. joint activities on rate / taxpayer education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p>
        </w:tc>
        <w:tc>
          <w:tcPr>
            <w:tcW w:w="261" w:type="pct"/>
            <w:vAlign w:val="top"/>
          </w:tcPr>
          <w:p>
            <w:pPr>
              <w:widowControl w:val="0"/>
              <w:jc w:val="both"/>
              <w:rPr>
                <w:rFonts w:hint="default" w:ascii="Times New Roman" w:hAnsi="Times New Roman" w:cs="Times New Roman"/>
                <w:b w:val="0"/>
                <w:bCs w:val="0"/>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DFD,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hint="default" w:ascii="Times New Roman" w:hAnsi="Times New Roman" w:cs="Times New Roman" w:eastAsiaTheme="minorEastAsia"/>
                <w:i w:val="0"/>
                <w:iCs w:val="0"/>
                <w:color w:val="000000"/>
                <w:sz w:val="24"/>
                <w:szCs w:val="24"/>
                <w:u w:val="none"/>
                <w:lang w:val="cy-GB" w:eastAsia="zh-CN" w:bidi="ar-SA"/>
              </w:rPr>
            </w:pPr>
            <w:r>
              <w:rPr>
                <w:rFonts w:hint="default" w:ascii="Times New Roman" w:hAnsi="Times New Roman" w:eastAsia="SimSun" w:cs="Times New Roman"/>
                <w:i w:val="0"/>
                <w:iCs w:val="0"/>
                <w:color w:val="000000"/>
                <w:kern w:val="0"/>
                <w:sz w:val="24"/>
                <w:szCs w:val="24"/>
                <w:u w:val="none"/>
                <w:lang w:val="en-US" w:eastAsia="zh-CN" w:bidi="ar"/>
              </w:rPr>
              <w:t>Hold 4No. quarterly meetings with GRA to discuss joint activities / monitor  progress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2,200</w:t>
            </w:r>
          </w:p>
        </w:tc>
        <w:tc>
          <w:tcPr>
            <w:tcW w:w="261" w:type="pct"/>
            <w:vAlign w:val="top"/>
          </w:tcPr>
          <w:p>
            <w:pPr>
              <w:widowControl w:val="0"/>
              <w:jc w:val="both"/>
              <w:rPr>
                <w:rFonts w:hint="default" w:ascii="Times New Roman" w:hAnsi="Times New Roman" w:cs="Times New Roman"/>
                <w:b w:val="0"/>
                <w:bCs w:val="0"/>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DFD,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hint="default" w:ascii="Times New Roman" w:hAnsi="Times New Roman" w:cs="Times New Roman" w:eastAsiaTheme="minorEastAsia"/>
                <w:i w:val="0"/>
                <w:iCs w:val="0"/>
                <w:color w:val="000000"/>
                <w:sz w:val="24"/>
                <w:szCs w:val="24"/>
                <w:u w:val="none"/>
                <w:lang w:val="cy-GB" w:eastAsia="zh-CN" w:bidi="ar-SA"/>
              </w:rPr>
            </w:pPr>
            <w:r>
              <w:rPr>
                <w:rFonts w:hint="default" w:ascii="Times New Roman" w:hAnsi="Times New Roman" w:eastAsia="SimSun" w:cs="Times New Roman"/>
                <w:i w:val="0"/>
                <w:iCs w:val="0"/>
                <w:color w:val="000000"/>
                <w:kern w:val="0"/>
                <w:sz w:val="24"/>
                <w:szCs w:val="24"/>
                <w:u w:val="none"/>
                <w:lang w:val="en-US" w:eastAsia="zh-CN" w:bidi="ar"/>
              </w:rPr>
              <w:t>Promote inclusion in FFR consultations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Kadjebi</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11,500</w:t>
            </w:r>
          </w:p>
        </w:tc>
        <w:tc>
          <w:tcPr>
            <w:tcW w:w="275" w:type="pct"/>
            <w:vAlign w:val="top"/>
          </w:tcPr>
          <w:p>
            <w:pPr>
              <w:widowControl w:val="0"/>
              <w:jc w:val="both"/>
              <w:rPr>
                <w:rFonts w:hint="default" w:ascii="Times New Roman" w:hAnsi="Times New Roman" w:cs="Times New Roman"/>
                <w:b w:val="0"/>
                <w:bCs w:val="0"/>
                <w:sz w:val="24"/>
                <w:szCs w:val="24"/>
                <w:lang w:val="cy-GB"/>
              </w:rPr>
            </w:pPr>
          </w:p>
        </w:tc>
        <w:tc>
          <w:tcPr>
            <w:tcW w:w="261"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11,500</w:t>
            </w: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DPCU,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bottom"/>
          </w:tcPr>
          <w:p>
            <w:pPr>
              <w:keepNext w:val="0"/>
              <w:keepLines w:val="0"/>
              <w:widowControl/>
              <w:suppressLineNumbers w:val="0"/>
              <w:jc w:val="left"/>
              <w:textAlignment w:val="bottom"/>
              <w:rPr>
                <w:rFonts w:hint="default" w:ascii="Times New Roman" w:hAnsi="Times New Roman" w:eastAsia="SimSun" w:cs="Times New Roman"/>
                <w:i w:val="0"/>
                <w:iCs w:val="0"/>
                <w:color w:val="000000"/>
                <w:kern w:val="0"/>
                <w:sz w:val="24"/>
                <w:szCs w:val="24"/>
                <w:u w:val="none"/>
                <w:lang w:val="cy-GB" w:eastAsia="zh-CN" w:bidi="ar"/>
              </w:rPr>
            </w:pPr>
            <w:r>
              <w:rPr>
                <w:rFonts w:hint="default" w:ascii="Times New Roman" w:hAnsi="Times New Roman" w:eastAsia="SimSun" w:cs="Times New Roman"/>
                <w:i w:val="0"/>
                <w:iCs w:val="0"/>
                <w:color w:val="000000"/>
                <w:kern w:val="0"/>
                <w:sz w:val="24"/>
                <w:szCs w:val="24"/>
                <w:u w:val="none"/>
                <w:lang w:val="en-US" w:eastAsia="zh-CN" w:bidi="ar"/>
              </w:rPr>
              <w:t>Conduct 2No.Sensitisation of citizens on Revenue collection/tax education, tax compliance</w:t>
            </w:r>
          </w:p>
        </w:tc>
        <w:tc>
          <w:tcPr>
            <w:tcW w:w="436" w:type="pct"/>
            <w:gridSpan w:val="2"/>
            <w:vMerge w:val="continue"/>
            <w:vAlign w:val="top"/>
          </w:tcPr>
          <w:p>
            <w:pPr>
              <w:widowControl w:val="0"/>
              <w:jc w:val="both"/>
              <w:rPr>
                <w:rFonts w:hint="default" w:ascii="Times New Roman" w:hAnsi="Times New Roman" w:cs="Times New Roman" w:eastAsiaTheme="minorEastAsia"/>
                <w:b/>
                <w:bCs/>
                <w:sz w:val="20"/>
                <w:szCs w:val="20"/>
                <w:lang w:val="cy-GB" w:eastAsia="zh-CN" w:bidi="ar-SA"/>
              </w:rPr>
            </w:pPr>
          </w:p>
        </w:tc>
        <w:tc>
          <w:tcPr>
            <w:tcW w:w="371" w:type="pct"/>
            <w:vAlign w:val="top"/>
          </w:tcPr>
          <w:p>
            <w:pPr>
              <w:widowControl w:val="0"/>
              <w:jc w:val="both"/>
              <w:rPr>
                <w:rFonts w:hint="default" w:ascii="Times New Roman" w:hAnsi="Times New Roman" w:cs="Times New Roman" w:eastAsiaTheme="minorEastAsia"/>
                <w:b w:val="0"/>
                <w:bCs w:val="0"/>
                <w:sz w:val="20"/>
                <w:szCs w:val="20"/>
                <w:lang w:val="en-US" w:eastAsia="zh-CN" w:bidi="ar-SA"/>
              </w:rPr>
            </w:pPr>
            <w:r>
              <w:rPr>
                <w:rFonts w:hint="default" w:ascii="Times New Roman" w:hAnsi="Times New Roman" w:cs="Times New Roman"/>
                <w:b w:val="0"/>
                <w:bCs w:val="0"/>
                <w:sz w:val="20"/>
                <w:szCs w:val="20"/>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p>
        </w:tc>
        <w:tc>
          <w:tcPr>
            <w:tcW w:w="275" w:type="pct"/>
            <w:vAlign w:val="top"/>
          </w:tcPr>
          <w:p>
            <w:pPr>
              <w:widowControl w:val="0"/>
              <w:jc w:val="both"/>
              <w:rPr>
                <w:rFonts w:hint="default" w:ascii="Times New Roman" w:hAnsi="Times New Roman" w:cs="Times New Roman"/>
                <w:b w:val="0"/>
                <w:bCs w:val="0"/>
                <w:sz w:val="24"/>
                <w:szCs w:val="24"/>
                <w:lang w:val="cy-GB"/>
              </w:rPr>
            </w:pPr>
            <w:r>
              <w:rPr>
                <w:rFonts w:hint="default" w:ascii="Times New Roman" w:hAnsi="Times New Roman" w:cs="Times New Roman"/>
                <w:b w:val="0"/>
                <w:bCs w:val="0"/>
                <w:sz w:val="24"/>
                <w:szCs w:val="24"/>
                <w:lang w:val="en-US"/>
              </w:rPr>
              <w:t>6,000</w:t>
            </w:r>
          </w:p>
        </w:tc>
        <w:tc>
          <w:tcPr>
            <w:tcW w:w="261" w:type="pct"/>
            <w:vAlign w:val="top"/>
          </w:tcPr>
          <w:p>
            <w:pPr>
              <w:widowControl w:val="0"/>
              <w:jc w:val="both"/>
              <w:rPr>
                <w:rFonts w:hint="default" w:ascii="Times New Roman" w:hAnsi="Times New Roman" w:cs="Times New Roman"/>
                <w:b w:val="0"/>
                <w:bCs w:val="0"/>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eastAsia="Times New Roman" w:cs="Times New Roman"/>
                <w:sz w:val="24"/>
                <w:szCs w:val="24"/>
                <w:lang w:val="en-GB"/>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PPD, 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SimSun" w:cs="Times New Roman"/>
                <w:b/>
                <w:bCs/>
                <w:sz w:val="24"/>
                <w:szCs w:val="24"/>
                <w:lang w:val="en-US" w:eastAsia="zh-CN" w:bidi="ar-SA"/>
              </w:rPr>
            </w:pPr>
            <w:r>
              <w:rPr>
                <w:rFonts w:hint="default"/>
                <w:b/>
                <w:bCs/>
                <w:sz w:val="24"/>
                <w:szCs w:val="24"/>
                <w:lang w:val="en-US"/>
              </w:rPr>
              <w:t>Accountability and Anti-Corruption</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hint="default" w:eastAsia="Times New Roman"/>
                <w:sz w:val="24"/>
                <w:szCs w:val="24"/>
                <w:lang w:val="en-US"/>
              </w:rPr>
              <w:t>Prepare</w:t>
            </w:r>
            <w:r>
              <w:rPr>
                <w:rFonts w:eastAsia="Times New Roman"/>
                <w:sz w:val="24"/>
                <w:szCs w:val="24"/>
                <w:lang w:val="en-GB"/>
              </w:rPr>
              <w:t xml:space="preserve"> </w:t>
            </w:r>
            <w:r>
              <w:rPr>
                <w:rFonts w:hint="default" w:eastAsia="Times New Roman"/>
                <w:sz w:val="24"/>
                <w:szCs w:val="24"/>
                <w:lang w:val="en-US"/>
              </w:rPr>
              <w:t>and implement KA</w:t>
            </w:r>
            <w:r>
              <w:rPr>
                <w:rFonts w:eastAsia="Times New Roman"/>
                <w:sz w:val="24"/>
                <w:szCs w:val="24"/>
                <w:lang w:val="en-GB"/>
              </w:rPr>
              <w:t>DAs NACAP</w:t>
            </w:r>
            <w:r>
              <w:rPr>
                <w:rFonts w:hint="default" w:eastAsia="Times New Roman"/>
                <w:sz w:val="24"/>
                <w:szCs w:val="24"/>
                <w:lang w:val="cy-GB"/>
              </w:rPr>
              <w:t xml:space="preserve"> Activities</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transparency and accountability</w:t>
            </w:r>
          </w:p>
        </w:tc>
        <w:tc>
          <w:tcPr>
            <w:tcW w:w="371" w:type="pct"/>
            <w:vAlign w:val="top"/>
          </w:tcPr>
          <w:p>
            <w:pPr>
              <w:widowControl w:val="0"/>
              <w:spacing w:after="0" w:line="240" w:lineRule="auto"/>
              <w:jc w:val="both"/>
              <w:rPr>
                <w:rFonts w:hint="default" w:ascii="Times New Roman" w:hAnsi="Times New Roman" w:cs="Times New Roman" w:eastAsiaTheme="minorEastAsia"/>
                <w:b w:val="0"/>
                <w:bCs w:val="0"/>
                <w:sz w:val="24"/>
                <w:szCs w:val="24"/>
                <w:lang w:val="en-GB" w:eastAsia="zh-CN" w:bidi="ar-SA"/>
              </w:rPr>
            </w:pPr>
            <w:r>
              <w:rPr>
                <w:rFonts w:hint="default" w:ascii="Times New Roman" w:hAnsi="Times New Roman" w:cs="Times New Roman"/>
                <w:b w:val="0"/>
                <w:bCs w:val="0"/>
                <w:sz w:val="24"/>
                <w:szCs w:val="24"/>
                <w:lang w:val="en-US"/>
              </w:rPr>
              <w:t>Kadjebi</w:t>
            </w:r>
          </w:p>
        </w:tc>
        <w:tc>
          <w:tcPr>
            <w:tcW w:w="169"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eastAsia="zh-CN" w:bidi="ar-SA"/>
              </w:rPr>
              <w:t>50,000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vAlign w:val="top"/>
          </w:tcPr>
          <w:p>
            <w:pPr>
              <w:pStyle w:val="7"/>
              <w:widowControl w:val="0"/>
              <w:spacing w:beforeAutospacing="0" w:afterAutospacing="0" w:line="240" w:lineRule="auto"/>
              <w:jc w:val="both"/>
              <w:rPr>
                <w:rFonts w:hint="default"/>
                <w:b/>
                <w:bCs/>
                <w:sz w:val="24"/>
                <w:szCs w:val="24"/>
                <w:lang w:val="en-US"/>
              </w:rPr>
            </w:pPr>
          </w:p>
        </w:tc>
        <w:tc>
          <w:tcPr>
            <w:tcW w:w="724" w:type="pct"/>
            <w:vAlign w:val="top"/>
          </w:tcPr>
          <w:p>
            <w:pPr>
              <w:widowControl w:val="0"/>
              <w:jc w:val="both"/>
              <w:rPr>
                <w:rFonts w:hint="default" w:eastAsia="Times New Roman"/>
                <w:sz w:val="24"/>
                <w:szCs w:val="24"/>
                <w:lang w:val="en-US"/>
              </w:rPr>
            </w:pPr>
            <w:r>
              <w:rPr>
                <w:rFonts w:hint="default" w:ascii="Times New Roman" w:hAnsi="Times New Roman" w:cs="Times New Roman"/>
                <w:sz w:val="24"/>
                <w:szCs w:val="24"/>
              </w:rPr>
              <w:t xml:space="preserve">Support </w:t>
            </w:r>
            <w:r>
              <w:rPr>
                <w:rFonts w:hint="default" w:ascii="Times New Roman" w:hAnsi="Times New Roman" w:cs="Times New Roman"/>
                <w:sz w:val="24"/>
                <w:szCs w:val="24"/>
                <w:lang w:val="en-US"/>
              </w:rPr>
              <w:t xml:space="preserve">4No. </w:t>
            </w:r>
            <w:r>
              <w:rPr>
                <w:rFonts w:hint="default" w:ascii="Times New Roman" w:hAnsi="Times New Roman" w:cs="Times New Roman"/>
                <w:sz w:val="24"/>
                <w:szCs w:val="24"/>
              </w:rPr>
              <w:t>Internal  field Audits/monitoring of projects</w:t>
            </w:r>
          </w:p>
        </w:tc>
        <w:tc>
          <w:tcPr>
            <w:tcW w:w="436" w:type="pct"/>
            <w:gridSpan w:val="2"/>
            <w:vMerge w:val="continue"/>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371" w:type="pct"/>
            <w:vAlign w:val="top"/>
          </w:tcPr>
          <w:p>
            <w:pPr>
              <w:widowControl w:val="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0"/>
                <w:szCs w:val="20"/>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en-US" w:eastAsia="zh-CN" w:bidi="ar-SA"/>
              </w:rPr>
            </w:pPr>
            <w:r>
              <w:rPr>
                <w:rFonts w:hint="default" w:ascii="Times New Roman" w:hAnsi="Times New Roman" w:cs="Times New Roman"/>
                <w:b w:val="0"/>
                <w:bCs w:val="0"/>
                <w:sz w:val="24"/>
                <w:szCs w:val="24"/>
                <w:lang w:val="en-US"/>
              </w:rPr>
              <w:t>4,600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ind w:left="120" w:leftChars="0" w:hanging="120" w:hangingChars="5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IAU,KADA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vAlign w:val="top"/>
          </w:tcPr>
          <w:p>
            <w:pPr>
              <w:pStyle w:val="7"/>
              <w:widowControl w:val="0"/>
              <w:spacing w:beforeAutospacing="0" w:afterAutospacing="0" w:line="240" w:lineRule="auto"/>
              <w:jc w:val="both"/>
              <w:rPr>
                <w:rFonts w:hint="default"/>
                <w:b/>
                <w:bCs/>
                <w:sz w:val="24"/>
                <w:szCs w:val="24"/>
                <w:lang w:val="en-US"/>
              </w:rPr>
            </w:pPr>
          </w:p>
        </w:tc>
        <w:tc>
          <w:tcPr>
            <w:tcW w:w="724" w:type="pct"/>
            <w:vAlign w:val="top"/>
          </w:tcPr>
          <w:p>
            <w:pPr>
              <w:widowControl w:val="0"/>
              <w:jc w:val="both"/>
              <w:rPr>
                <w:rFonts w:hint="default" w:eastAsia="Times New Roman"/>
                <w:sz w:val="24"/>
                <w:szCs w:val="24"/>
                <w:lang w:val="en-US"/>
              </w:rPr>
            </w:pPr>
            <w:r>
              <w:rPr>
                <w:rFonts w:hint="default" w:ascii="Times New Roman" w:hAnsi="Times New Roman" w:cs="Times New Roman"/>
                <w:b w:val="0"/>
                <w:bCs w:val="0"/>
                <w:sz w:val="24"/>
                <w:szCs w:val="24"/>
              </w:rPr>
              <w:t xml:space="preserve">Support to Social Audit Committees to embark on </w:t>
            </w:r>
            <w:r>
              <w:rPr>
                <w:rFonts w:hint="default" w:ascii="Times New Roman" w:hAnsi="Times New Roman" w:cs="Times New Roman"/>
                <w:b w:val="0"/>
                <w:bCs w:val="0"/>
                <w:sz w:val="24"/>
                <w:szCs w:val="24"/>
                <w:lang w:val="en-US"/>
              </w:rPr>
              <w:t>4No.</w:t>
            </w:r>
            <w:r>
              <w:rPr>
                <w:rFonts w:hint="default" w:ascii="Times New Roman" w:hAnsi="Times New Roman" w:cs="Times New Roman"/>
                <w:b w:val="0"/>
                <w:bCs w:val="0"/>
                <w:sz w:val="24"/>
                <w:szCs w:val="24"/>
              </w:rPr>
              <w:t xml:space="preserve"> project audit in their communities</w:t>
            </w:r>
          </w:p>
        </w:tc>
        <w:tc>
          <w:tcPr>
            <w:tcW w:w="436" w:type="pct"/>
            <w:gridSpan w:val="2"/>
            <w:vMerge w:val="continue"/>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371" w:type="pct"/>
            <w:vAlign w:val="top"/>
          </w:tcPr>
          <w:p>
            <w:pPr>
              <w:widowControl w:val="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0"/>
                <w:szCs w:val="20"/>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en-US" w:eastAsia="zh-CN" w:bidi="ar-SA"/>
              </w:rPr>
            </w:pPr>
            <w:r>
              <w:rPr>
                <w:rFonts w:hint="default" w:ascii="Times New Roman" w:hAnsi="Times New Roman" w:cs="Times New Roman"/>
                <w:b w:val="0"/>
                <w:bCs w:val="0"/>
                <w:sz w:val="24"/>
                <w:szCs w:val="24"/>
                <w:lang w:val="en-US"/>
              </w:rPr>
              <w:t>6,500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ind w:left="120" w:leftChars="0" w:hanging="120" w:hangingChars="5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IAU,KADA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vAlign w:val="top"/>
          </w:tcPr>
          <w:p>
            <w:pPr>
              <w:pStyle w:val="7"/>
              <w:widowControl w:val="0"/>
              <w:spacing w:beforeAutospacing="0" w:afterAutospacing="0" w:line="240" w:lineRule="auto"/>
              <w:jc w:val="both"/>
              <w:rPr>
                <w:rFonts w:hint="default"/>
                <w:b/>
                <w:bCs/>
                <w:sz w:val="24"/>
                <w:szCs w:val="24"/>
                <w:lang w:val="en-US"/>
              </w:rPr>
            </w:pPr>
          </w:p>
        </w:tc>
        <w:tc>
          <w:tcPr>
            <w:tcW w:w="724" w:type="pct"/>
            <w:vAlign w:val="bottom"/>
          </w:tcPr>
          <w:p>
            <w:pPr>
              <w:keepNext w:val="0"/>
              <w:keepLines w:val="0"/>
              <w:widowControl/>
              <w:suppressLineNumbers w:val="0"/>
              <w:jc w:val="left"/>
              <w:textAlignment w:val="bottom"/>
              <w:rPr>
                <w:rFonts w:hint="default" w:eastAsia="Times New Roman"/>
                <w:sz w:val="24"/>
                <w:szCs w:val="24"/>
                <w:lang w:val="en-US"/>
              </w:rPr>
            </w:pPr>
            <w:r>
              <w:rPr>
                <w:rFonts w:hint="default" w:ascii="Times New Roman" w:hAnsi="Times New Roman" w:eastAsia="SimSun" w:cs="Times New Roman"/>
                <w:i w:val="0"/>
                <w:iCs w:val="0"/>
                <w:color w:val="000000"/>
                <w:kern w:val="0"/>
                <w:sz w:val="24"/>
                <w:szCs w:val="24"/>
                <w:u w:val="none"/>
                <w:lang w:val="en-US" w:eastAsia="zh-CN" w:bidi="ar"/>
              </w:rPr>
              <w:t>Support to CSOs and marginalized groups by providing a platform for exchange of information between citizens and local government officials</w:t>
            </w:r>
          </w:p>
        </w:tc>
        <w:tc>
          <w:tcPr>
            <w:tcW w:w="436" w:type="pct"/>
            <w:gridSpan w:val="2"/>
            <w:vMerge w:val="continue"/>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371" w:type="pct"/>
            <w:vAlign w:val="top"/>
          </w:tcPr>
          <w:p>
            <w:pPr>
              <w:widowControl w:val="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0"/>
                <w:szCs w:val="20"/>
                <w:lang w:val="en-US"/>
              </w:rPr>
              <w:t>District wide</w:t>
            </w: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jc w:val="both"/>
              <w:rPr>
                <w:rFonts w:hint="default" w:ascii="Times New Roman" w:hAnsi="Times New Roman" w:cs="Times New Roman"/>
                <w:b w:val="0"/>
                <w:bCs w:val="0"/>
                <w:sz w:val="24"/>
                <w:szCs w:val="24"/>
                <w:vertAlign w:val="baseline"/>
                <w:lang w:val="en-US" w:eastAsia="zh-CN" w:bidi="ar-SA"/>
              </w:rPr>
            </w:pPr>
            <w:r>
              <w:rPr>
                <w:rFonts w:hint="default" w:ascii="Times New Roman" w:hAnsi="Times New Roman" w:cs="Times New Roman"/>
                <w:b w:val="0"/>
                <w:bCs w:val="0"/>
                <w:sz w:val="24"/>
                <w:szCs w:val="24"/>
                <w:lang w:val="en-US"/>
              </w:rPr>
              <w:t>18,500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KADA</w:t>
            </w:r>
          </w:p>
        </w:tc>
        <w:tc>
          <w:tcPr>
            <w:tcW w:w="280" w:type="pct"/>
            <w:vAlign w:val="top"/>
          </w:tcPr>
          <w:p>
            <w:pPr>
              <w:widowControl w:val="0"/>
              <w:jc w:val="both"/>
              <w:rPr>
                <w:rFonts w:hint="default" w:ascii="Times New Roman" w:hAnsi="Times New Roman" w:cs="Times New Roman"/>
                <w:b w:val="0"/>
                <w:bCs w:val="0"/>
                <w:sz w:val="24"/>
                <w:szCs w:val="24"/>
                <w:vertAlign w:val="baseline"/>
                <w:lang w:val="cy-GB"/>
              </w:rPr>
            </w:pPr>
            <w:r>
              <w:rPr>
                <w:rFonts w:hint="default" w:ascii="Times New Roman" w:hAnsi="Times New Roman" w:cs="Times New Roman"/>
                <w:b w:val="0"/>
                <w:bCs w:val="0"/>
                <w:sz w:val="24"/>
                <w:szCs w:val="24"/>
                <w:lang w:val="en-US"/>
              </w:rPr>
              <w:t>GIZ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widowControl w:val="0"/>
              <w:spacing w:after="0" w:line="240" w:lineRule="auto"/>
              <w:jc w:val="both"/>
              <w:rPr>
                <w:rFonts w:hint="default" w:ascii="Times New Roman" w:hAnsi="Times New Roman" w:cs="Times New Roman" w:eastAsiaTheme="minorEastAsia"/>
                <w:sz w:val="24"/>
                <w:szCs w:val="24"/>
                <w:lang w:val="cy-GB" w:eastAsia="zh-CN" w:bidi="ar-SA"/>
              </w:rPr>
            </w:pPr>
            <w:r>
              <w:rPr>
                <w:rFonts w:ascii="Times New Roman" w:hAnsi="Times New Roman" w:cs="Times New Roman"/>
                <w:sz w:val="24"/>
                <w:szCs w:val="24"/>
              </w:rPr>
              <w:t>Organize 4No. annual Town Hall meetings  and other public forums at Area Council levels</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eastAsia="SimSun" w:cs="Times New Roman"/>
                <w:sz w:val="24"/>
                <w:szCs w:val="24"/>
                <w:vertAlign w:val="baseline"/>
                <w:lang w:val="en-GB"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eastAsia="SimSun" w:cs="Times New Roman"/>
                <w:sz w:val="24"/>
                <w:szCs w:val="24"/>
                <w:vertAlign w:val="baseline"/>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eastAsia="zh-CN" w:bidi="ar-SA"/>
              </w:rPr>
              <w:t>100,000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center"/>
          </w:tcPr>
          <w:p>
            <w:pPr>
              <w:spacing w:after="0" w:line="240" w:lineRule="auto"/>
              <w:rPr>
                <w:rFonts w:hint="default" w:ascii="Times New Roman" w:hAnsi="Times New Roman" w:eastAsia="Times New Roman" w:cs="Times New Roman"/>
                <w:color w:val="000000"/>
                <w:sz w:val="24"/>
                <w:szCs w:val="24"/>
                <w:lang w:val="cy-GB" w:eastAsia="zh-CN" w:bidi="ar-SA"/>
              </w:rPr>
            </w:pPr>
            <w:r>
              <w:rPr>
                <w:rFonts w:hint="default" w:ascii="Times New Roman" w:hAnsi="Times New Roman" w:eastAsia="Times New Roman" w:cs="Times New Roman"/>
                <w:color w:val="000000"/>
                <w:sz w:val="24"/>
                <w:szCs w:val="24"/>
              </w:rPr>
              <w:t>Organize</w:t>
            </w:r>
            <w:r>
              <w:rPr>
                <w:rFonts w:hint="default" w:ascii="Times New Roman" w:hAnsi="Times New Roman" w:cs="Times New Roman"/>
                <w:sz w:val="24"/>
                <w:szCs w:val="24"/>
              </w:rPr>
              <w:t xml:space="preserve"> </w:t>
            </w:r>
            <w:r>
              <w:rPr>
                <w:rFonts w:hint="default" w:ascii="Times New Roman" w:hAnsi="Times New Roman" w:eastAsia="Times New Roman" w:cs="Times New Roman"/>
                <w:color w:val="000000"/>
                <w:sz w:val="24"/>
                <w:szCs w:val="24"/>
              </w:rPr>
              <w:t xml:space="preserve">public education and awareness </w:t>
            </w:r>
            <w:r>
              <w:rPr>
                <w:rFonts w:hint="default" w:ascii="Times New Roman" w:hAnsi="Times New Roman" w:cs="Times New Roman"/>
                <w:sz w:val="24"/>
                <w:szCs w:val="24"/>
              </w:rPr>
              <w:t xml:space="preserve">programmes for the general public </w:t>
            </w:r>
            <w:r>
              <w:rPr>
                <w:rFonts w:hint="default" w:ascii="Times New Roman" w:hAnsi="Times New Roman" w:cs="Times New Roman"/>
                <w:sz w:val="24"/>
                <w:szCs w:val="24"/>
                <w:lang w:val="en-US"/>
              </w:rPr>
              <w:t xml:space="preserve">on Anti-Corruption </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eastAsia="Times New Roman" w:cs="Times New Roman"/>
                <w:sz w:val="24"/>
                <w:szCs w:val="24"/>
                <w:lang w:val="en-GB"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60,000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center"/>
          </w:tcPr>
          <w:p>
            <w:pPr>
              <w:spacing w:after="0" w:line="240" w:lineRule="auto"/>
              <w:rPr>
                <w:rFonts w:hint="default" w:ascii="Times New Roman" w:hAnsi="Times New Roman" w:eastAsia="Times New Roman" w:cs="Times New Roman"/>
                <w:color w:val="000000"/>
                <w:sz w:val="24"/>
                <w:szCs w:val="24"/>
                <w:lang w:val="cy-GB" w:eastAsia="zh-CN" w:bidi="ar-SA"/>
              </w:rPr>
            </w:pPr>
            <w:r>
              <w:rPr>
                <w:rFonts w:hint="default" w:ascii="Times New Roman" w:hAnsi="Times New Roman" w:eastAsia="Times New Roman" w:cs="Times New Roman"/>
                <w:color w:val="000000"/>
                <w:sz w:val="24"/>
                <w:szCs w:val="24"/>
                <w:lang w:val="en-US"/>
              </w:rPr>
              <w:t>Hold regualr Collaborations with Civil Societies in anti-corruption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eastAsia="Times New Roman" w:cs="Times New Roman"/>
                <w:sz w:val="24"/>
                <w:szCs w:val="24"/>
                <w:lang w:val="en-GB"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10,000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center"/>
          </w:tcPr>
          <w:p>
            <w:pPr>
              <w:spacing w:after="0" w:line="240" w:lineRule="auto"/>
              <w:rPr>
                <w:rFonts w:hint="default" w:ascii="Times New Roman" w:hAnsi="Times New Roman" w:eastAsia="Times New Roman" w:cs="Times New Roman"/>
                <w:color w:val="000000"/>
                <w:sz w:val="24"/>
                <w:szCs w:val="24"/>
                <w:lang w:val="cy-GB" w:eastAsia="zh-CN" w:bidi="ar-SA"/>
              </w:rPr>
            </w:pPr>
            <w:r>
              <w:rPr>
                <w:rFonts w:hint="default" w:ascii="Times New Roman" w:hAnsi="Times New Roman" w:cs="Times New Roman"/>
                <w:sz w:val="24"/>
                <w:szCs w:val="24"/>
              </w:rPr>
              <w:t>Strengthen internal control measures to reduce opportunities for corruption.</w:t>
            </w:r>
          </w:p>
        </w:tc>
        <w:tc>
          <w:tcPr>
            <w:tcW w:w="436" w:type="pct"/>
            <w:gridSpan w:val="2"/>
            <w:vMerge w:val="continue"/>
          </w:tcPr>
          <w:p>
            <w:pPr>
              <w:widowControl w:val="0"/>
              <w:spacing w:after="0" w:line="240" w:lineRule="auto"/>
              <w:jc w:val="both"/>
              <w:rPr>
                <w:rFonts w:hint="default" w:ascii="Times New Roman" w:hAnsi="Times New Roman" w:cs="Times New Roman"/>
                <w:sz w:val="24"/>
                <w:szCs w:val="24"/>
                <w:lang w:val="cy-GB"/>
              </w:rPr>
            </w:pPr>
          </w:p>
        </w:tc>
        <w:tc>
          <w:tcPr>
            <w:tcW w:w="371" w:type="pct"/>
            <w:vAlign w:val="top"/>
          </w:tcPr>
          <w:p>
            <w:pPr>
              <w:widowControl w:val="0"/>
              <w:spacing w:after="0" w:line="240" w:lineRule="auto"/>
              <w:jc w:val="both"/>
              <w:rPr>
                <w:rFonts w:hint="default" w:ascii="Times New Roman" w:hAnsi="Times New Roman" w:eastAsia="Times New Roman" w:cs="Times New Roman"/>
                <w:sz w:val="24"/>
                <w:szCs w:val="24"/>
                <w:lang w:val="en-GB" w:eastAsia="zh-CN" w:bidi="ar-SA"/>
              </w:rPr>
            </w:pPr>
            <w:r>
              <w:rPr>
                <w:rFonts w:hint="default" w:ascii="Times New Roman" w:hAnsi="Times New Roman" w:cs="Times New Roman"/>
                <w:b w:val="0"/>
                <w:bCs w:val="0"/>
                <w:sz w:val="24"/>
                <w:szCs w:val="24"/>
                <w:lang w:val="en-US"/>
              </w:rPr>
              <w:t>District wide</w:t>
            </w:r>
          </w:p>
        </w:tc>
        <w:tc>
          <w:tcPr>
            <w:tcW w:w="169"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en-GB" w:eastAsia="zh-CN" w:bidi="ar-SA"/>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en-US"/>
              </w:rPr>
              <w:t>10,000</w:t>
            </w:r>
          </w:p>
        </w:tc>
        <w:tc>
          <w:tcPr>
            <w:tcW w:w="27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1"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65"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56" w:type="pct"/>
            <w:vAlign w:val="top"/>
          </w:tcPr>
          <w:p>
            <w:pPr>
              <w:pStyle w:val="10"/>
              <w:widowControl w:val="0"/>
              <w:numPr>
                <w:ilvl w:val="0"/>
                <w:numId w:val="4"/>
              </w:numPr>
              <w:spacing w:after="0" w:line="240" w:lineRule="auto"/>
              <w:ind w:left="720" w:leftChars="0" w:hanging="360" w:firstLineChars="0"/>
              <w:jc w:val="both"/>
              <w:rPr>
                <w:rFonts w:hint="default" w:ascii="Times New Roman" w:hAnsi="Times New Roman" w:cs="Times New Roman" w:eastAsiaTheme="minorEastAsia"/>
                <w:sz w:val="24"/>
                <w:szCs w:val="24"/>
                <w:vertAlign w:val="baseline"/>
                <w:lang w:val="en-GB" w:eastAsia="zh-CN" w:bidi="ar-SA"/>
              </w:rPr>
            </w:pPr>
          </w:p>
        </w:tc>
        <w:tc>
          <w:tcPr>
            <w:tcW w:w="246"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c>
          <w:tcPr>
            <w:tcW w:w="280" w:type="pct"/>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restart"/>
            <w:vAlign w:val="top"/>
          </w:tcPr>
          <w:p>
            <w:pPr>
              <w:pStyle w:val="7"/>
              <w:widowControl w:val="0"/>
              <w:spacing w:beforeAutospacing="0" w:afterAutospacing="0" w:line="240" w:lineRule="auto"/>
              <w:jc w:val="both"/>
              <w:rPr>
                <w:rFonts w:hint="default" w:ascii="Times New Roman" w:hAnsi="Times New Roman" w:eastAsia="SimSun" w:cs="Times New Roman"/>
                <w:b/>
                <w:bCs/>
                <w:sz w:val="24"/>
                <w:szCs w:val="24"/>
                <w:lang w:val="cy-GB" w:eastAsia="zh-CN" w:bidi="ar-SA"/>
              </w:rPr>
            </w:pPr>
            <w:r>
              <w:rPr>
                <w:rFonts w:hint="default"/>
                <w:b/>
                <w:bCs/>
                <w:sz w:val="24"/>
                <w:szCs w:val="24"/>
                <w:lang w:val="cy-GB"/>
              </w:rPr>
              <w:t>Central Admin</w:t>
            </w: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Celebrate National and International Anniversaries/ Days  and events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citizen participation</w:t>
            </w: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Organize 4No Inter-Service &amp; Sectorial Collaboration &amp; Cooperation System (ISCCS) meetings </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 in inter-Sectoral collaborations</w:t>
            </w: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Support the effective resolution of chieftaincy disputes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 xml:space="preserve">Improved security in the district </w:t>
            </w: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 xml:space="preserve">Support culture activities </w:t>
            </w:r>
            <w:r>
              <w:rPr>
                <w:rFonts w:hint="default" w:eastAsia="Times New Roman"/>
                <w:sz w:val="24"/>
                <w:szCs w:val="24"/>
                <w:lang w:val="cy-GB"/>
              </w:rPr>
              <w:t>of the various traditional Councils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eastAsia="zh-CN" w:bidi="ar-SA"/>
              </w:rPr>
              <w:t>Promote indigenous arts and culture</w:t>
            </w: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Implement the DAs NACAP</w:t>
            </w:r>
            <w:r>
              <w:rPr>
                <w:rFonts w:hint="default" w:eastAsia="Times New Roman"/>
                <w:sz w:val="24"/>
                <w:szCs w:val="24"/>
                <w:lang w:val="cy-GB"/>
              </w:rPr>
              <w:t xml:space="preserve"> Activities</w:t>
            </w:r>
          </w:p>
        </w:tc>
        <w:tc>
          <w:tcPr>
            <w:tcW w:w="436" w:type="pct"/>
            <w:gridSpan w:val="2"/>
            <w:vAlign w:val="top"/>
          </w:tcPr>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Increased transparency and accountability</w:t>
            </w: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2,500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hint="default" w:ascii="Times New Roman" w:hAnsi="Times New Roman" w:eastAsia="Times New Roman" w:cs="Times New Roman"/>
                <w:sz w:val="24"/>
                <w:szCs w:val="24"/>
                <w:lang w:val="cy-GB" w:eastAsia="zh-CN" w:bidi="ar-SA"/>
              </w:rPr>
            </w:pPr>
            <w:r>
              <w:rPr>
                <w:rFonts w:eastAsia="Times New Roman"/>
                <w:sz w:val="24"/>
                <w:szCs w:val="24"/>
                <w:lang w:val="en-GB"/>
              </w:rPr>
              <w:t>Procure and maintain office equipment, logistics and stationery</w:t>
            </w:r>
          </w:p>
        </w:tc>
        <w:tc>
          <w:tcPr>
            <w:tcW w:w="436" w:type="pct"/>
            <w:gridSpan w:val="2"/>
            <w:vMerge w:val="restart"/>
            <w:vAlign w:val="top"/>
          </w:tcPr>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sz w:val="24"/>
                <w:szCs w:val="24"/>
                <w:vertAlign w:val="baseline"/>
                <w:lang w:val="cy-GB"/>
              </w:rPr>
            </w:pPr>
          </w:p>
          <w:p>
            <w:pPr>
              <w:widowControl w:val="0"/>
              <w:spacing w:after="0" w:line="240" w:lineRule="auto"/>
              <w:jc w:val="both"/>
              <w:rPr>
                <w:rFonts w:hint="default" w:ascii="Times New Roman" w:hAnsi="Times New Roman" w:cs="Times New Roman" w:eastAsiaTheme="minorEastAsia"/>
                <w:sz w:val="24"/>
                <w:szCs w:val="24"/>
                <w:vertAlign w:val="baseline"/>
                <w:lang w:val="cy-GB" w:eastAsia="zh-CN" w:bidi="ar-SA"/>
              </w:rPr>
            </w:pPr>
            <w:r>
              <w:rPr>
                <w:rFonts w:hint="default" w:ascii="Times New Roman" w:hAnsi="Times New Roman" w:cs="Times New Roman"/>
                <w:sz w:val="24"/>
                <w:szCs w:val="24"/>
                <w:vertAlign w:val="baseline"/>
                <w:lang w:val="cy-GB"/>
              </w:rPr>
              <w:t>Improved staff output</w:t>
            </w: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Procure and supply office equipment, logistics and stationery to Area Councils</w:t>
            </w:r>
          </w:p>
        </w:tc>
        <w:tc>
          <w:tcPr>
            <w:tcW w:w="436" w:type="pct"/>
            <w:gridSpan w:val="2"/>
            <w:vMerge w:val="continue"/>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20,000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8" w:type="pct"/>
            <w:vMerge w:val="continue"/>
          </w:tcPr>
          <w:p>
            <w:pPr>
              <w:widowControl w:val="0"/>
              <w:spacing w:after="0" w:line="240" w:lineRule="auto"/>
              <w:jc w:val="both"/>
              <w:rPr>
                <w:rFonts w:hint="default" w:ascii="Times New Roman" w:hAnsi="Times New Roman" w:cs="Times New Roman"/>
                <w:b/>
                <w:bCs/>
                <w:sz w:val="24"/>
                <w:szCs w:val="24"/>
              </w:rPr>
            </w:pPr>
          </w:p>
        </w:tc>
        <w:tc>
          <w:tcPr>
            <w:tcW w:w="560" w:type="pct"/>
            <w:vMerge w:val="continue"/>
          </w:tcPr>
          <w:p>
            <w:pPr>
              <w:widowControl w:val="0"/>
              <w:spacing w:after="0" w:line="240" w:lineRule="auto"/>
              <w:jc w:val="both"/>
              <w:rPr>
                <w:rFonts w:hint="default" w:ascii="Times New Roman" w:hAnsi="Times New Roman" w:cs="Times New Roman"/>
                <w:b/>
                <w:bCs/>
                <w:sz w:val="24"/>
                <w:szCs w:val="24"/>
              </w:rPr>
            </w:pPr>
          </w:p>
        </w:tc>
        <w:tc>
          <w:tcPr>
            <w:tcW w:w="724" w:type="pct"/>
            <w:vAlign w:val="top"/>
          </w:tcPr>
          <w:p>
            <w:pPr>
              <w:pStyle w:val="7"/>
              <w:widowControl w:val="0"/>
              <w:spacing w:beforeAutospacing="0" w:afterAutospacing="0" w:line="240" w:lineRule="auto"/>
              <w:jc w:val="both"/>
              <w:rPr>
                <w:rFonts w:ascii="Times New Roman" w:hAnsi="Times New Roman" w:eastAsia="Times New Roman" w:cs="Times New Roman"/>
                <w:sz w:val="24"/>
                <w:szCs w:val="24"/>
                <w:lang w:val="en-GB" w:eastAsia="zh-CN" w:bidi="ar-SA"/>
              </w:rPr>
            </w:pPr>
            <w:r>
              <w:rPr>
                <w:rFonts w:eastAsia="Times New Roman"/>
                <w:sz w:val="24"/>
                <w:szCs w:val="24"/>
                <w:lang w:val="en-GB"/>
              </w:rPr>
              <w:t>Implement the District Workplace Safety Plan</w:t>
            </w:r>
          </w:p>
        </w:tc>
        <w:tc>
          <w:tcPr>
            <w:tcW w:w="436" w:type="pct"/>
            <w:gridSpan w:val="2"/>
            <w:vMerge w:val="continue"/>
            <w:vAlign w:val="top"/>
          </w:tcPr>
          <w:p>
            <w:pPr>
              <w:widowControl w:val="0"/>
              <w:spacing w:after="0" w:line="240" w:lineRule="auto"/>
              <w:jc w:val="both"/>
              <w:rPr>
                <w:rFonts w:hint="default" w:ascii="Times New Roman" w:hAnsi="Times New Roman" w:cs="Times New Roman"/>
                <w:sz w:val="24"/>
                <w:szCs w:val="24"/>
                <w:vertAlign w:val="baseline"/>
                <w:lang w:val="cy-GB"/>
              </w:rPr>
            </w:pPr>
          </w:p>
        </w:tc>
        <w:tc>
          <w:tcPr>
            <w:tcW w:w="371" w:type="pct"/>
          </w:tcPr>
          <w:p>
            <w:pPr>
              <w:widowControl w:val="0"/>
              <w:spacing w:after="0" w:line="240" w:lineRule="auto"/>
              <w:jc w:val="both"/>
              <w:rPr>
                <w:rFonts w:hint="default" w:ascii="Times New Roman" w:hAnsi="Times New Roman" w:cs="Times New Roman"/>
                <w:b/>
                <w:bCs/>
                <w:sz w:val="24"/>
                <w:szCs w:val="24"/>
              </w:rPr>
            </w:pPr>
          </w:p>
        </w:tc>
        <w:tc>
          <w:tcPr>
            <w:tcW w:w="169"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5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164" w:type="pct"/>
            <w:vAlign w:val="top"/>
          </w:tcPr>
          <w:p>
            <w:pPr>
              <w:pStyle w:val="7"/>
              <w:widowControl w:val="0"/>
              <w:spacing w:beforeAutospacing="0" w:afterAutospacing="0" w:line="240" w:lineRule="auto"/>
              <w:jc w:val="both"/>
              <w:rPr>
                <w:rFonts w:eastAsia="Times New Roman"/>
                <w:sz w:val="24"/>
                <w:szCs w:val="24"/>
                <w:lang w:val="en-GB"/>
              </w:rPr>
            </w:pPr>
            <w:r>
              <w:rPr>
                <w:rFonts w:eastAsia="Times New Roman"/>
                <w:sz w:val="24"/>
                <w:szCs w:val="24"/>
                <w:lang w:val="en-GB"/>
              </w:rPr>
              <w:t>√</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5,000</w:t>
            </w:r>
          </w:p>
        </w:tc>
        <w:tc>
          <w:tcPr>
            <w:tcW w:w="27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1"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65" w:type="pct"/>
            <w:vAlign w:val="top"/>
          </w:tcPr>
          <w:p>
            <w:pPr>
              <w:widowControl w:val="0"/>
              <w:spacing w:after="0" w:line="240" w:lineRule="auto"/>
              <w:jc w:val="both"/>
              <w:rPr>
                <w:rFonts w:hint="default" w:ascii="Times New Roman" w:hAnsi="Times New Roman" w:cs="Times New Roman"/>
                <w:b/>
                <w:bCs/>
                <w:sz w:val="24"/>
                <w:szCs w:val="24"/>
                <w:lang w:val="cy-GB"/>
              </w:rPr>
            </w:pPr>
          </w:p>
        </w:tc>
        <w:tc>
          <w:tcPr>
            <w:tcW w:w="25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eastAsia="Times New Roman" w:cs="Times New Roman"/>
                <w:sz w:val="24"/>
                <w:szCs w:val="24"/>
                <w:lang w:val="en-GB"/>
              </w:rPr>
              <w:t>√</w:t>
            </w:r>
          </w:p>
        </w:tc>
        <w:tc>
          <w:tcPr>
            <w:tcW w:w="246"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DCA</w:t>
            </w:r>
          </w:p>
        </w:tc>
        <w:tc>
          <w:tcPr>
            <w:tcW w:w="280" w:type="pct"/>
            <w:vAlign w:val="top"/>
          </w:tcPr>
          <w:p>
            <w:pPr>
              <w:widowControl w:val="0"/>
              <w:spacing w:after="0" w:line="240" w:lineRule="auto"/>
              <w:jc w:val="both"/>
              <w:rPr>
                <w:rFonts w:hint="default" w:ascii="Times New Roman" w:hAnsi="Times New Roman" w:cs="Times New Roman"/>
                <w:b/>
                <w:bCs/>
                <w:sz w:val="24"/>
                <w:szCs w:val="24"/>
                <w:lang w:val="cy-GB"/>
              </w:rPr>
            </w:pPr>
            <w:r>
              <w:rPr>
                <w:rFonts w:hint="default" w:ascii="Times New Roman" w:hAnsi="Times New Roman" w:cs="Times New Roman"/>
                <w:sz w:val="24"/>
                <w:szCs w:val="24"/>
                <w:vertAlign w:val="baseline"/>
                <w:lang w:val="cy-GB"/>
              </w:rPr>
              <w:t>KADA</w:t>
            </w:r>
          </w:p>
        </w:tc>
      </w:tr>
    </w:tbl>
    <w:p>
      <w:pPr>
        <w:jc w:val="center"/>
        <w:rPr>
          <w:rFonts w:hint="default" w:ascii="Times New Roman" w:hAnsi="Times New Roman" w:cs="Times New Roman"/>
          <w:b/>
          <w:bCs/>
          <w:sz w:val="24"/>
          <w:szCs w:val="24"/>
          <w:u w:val="single"/>
          <w:lang w:val="en-US"/>
        </w:rPr>
      </w:pPr>
      <w:r>
        <w:rPr>
          <w:rFonts w:hint="default" w:ascii="Times New Roman" w:hAnsi="Times New Roman" w:cs="Times New Roman"/>
          <w:b/>
          <w:bCs/>
          <w:sz w:val="24"/>
          <w:szCs w:val="24"/>
          <w:u w:val="single"/>
          <w:lang w:val="en-US"/>
        </w:rPr>
        <w:t>COMPOSITE 2022 ANNUAL ACTION PLAN</w:t>
      </w:r>
    </w:p>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p>
      <w:pPr>
        <w:spacing w:line="360" w:lineRule="auto"/>
        <w:rPr>
          <w:rFonts w:hint="default" w:ascii="Times New Roman" w:hAnsi="Times New Roman" w:cs="Times New Roman"/>
          <w:sz w:val="24"/>
          <w:szCs w:val="24"/>
          <w:lang w:val="en-US"/>
        </w:rPr>
      </w:pPr>
    </w:p>
    <w:sectPr>
      <w:pgSz w:w="16838" w:h="11906" w:orient="landscape"/>
      <w:pgMar w:top="1800" w:right="1440" w:bottom="180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doni MT Black">
    <w:panose1 w:val="02070A03080606020203"/>
    <w:charset w:val="00"/>
    <w:family w:val="roman"/>
    <w:pitch w:val="default"/>
    <w:sig w:usb0="00000003" w:usb1="00000000" w:usb2="00000000" w:usb3="00000000" w:csb0="20000001" w:csb1="00000000"/>
  </w:font>
  <w:font w:name="Rockwell Condensed">
    <w:panose1 w:val="02060603050405020104"/>
    <w:charset w:val="00"/>
    <w:family w:val="auto"/>
    <w:pitch w:val="default"/>
    <w:sig w:usb0="00000003" w:usb1="00000000" w:usb2="00000000" w:usb3="00000000" w:csb0="20000001"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default" w:ascii="Rockwell Condensed" w:hAnsi="Rockwell Condensed" w:cs="Rockwell Condensed"/>
        <w:i/>
        <w:iCs/>
        <w:sz w:val="15"/>
        <w:szCs w:val="15"/>
        <w:lang w:val="en-US"/>
      </w:rPr>
    </w:pPr>
    <w:r>
      <w:rPr>
        <w:rFonts w:hint="default" w:ascii="Rockwell Condensed" w:hAnsi="Rockwell Condensed" w:cs="Rockwell Condensed"/>
        <w:i/>
        <w:iCs/>
        <w:sz w:val="15"/>
        <w:szCs w:val="15"/>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r>
      <w:rPr>
        <w:rFonts w:hint="default" w:ascii="Rockwell Condensed" w:hAnsi="Rockwell Condensed" w:cs="Rockwell Condensed"/>
        <w:i/>
        <w:iCs/>
        <w:sz w:val="15"/>
        <w:szCs w:val="15"/>
        <w:lang w:val="en-US"/>
      </w:rPr>
      <w:t>KADJEBI DISTRICT ASSEMBLY, 2022 COMPOSITE ANNUAL ACTION PLAN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4A5AE3"/>
    <w:multiLevelType w:val="multilevel"/>
    <w:tmpl w:val="194A5AE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D9D0EC0"/>
    <w:multiLevelType w:val="multilevel"/>
    <w:tmpl w:val="2D9D0EC0"/>
    <w:lvl w:ilvl="0" w:tentative="0">
      <w:start w:val="1"/>
      <w:numFmt w:val="decimal"/>
      <w:lvlText w:val="%1.0"/>
      <w:lvlJc w:val="left"/>
      <w:pPr>
        <w:ind w:left="420" w:hanging="420"/>
      </w:pPr>
      <w:rPr>
        <w:rFonts w:hint="default"/>
      </w:rPr>
    </w:lvl>
    <w:lvl w:ilvl="1" w:tentative="0">
      <w:start w:val="1"/>
      <w:numFmt w:val="decimal"/>
      <w:lvlText w:val="%1.%2"/>
      <w:lvlJc w:val="left"/>
      <w:pPr>
        <w:ind w:left="1140" w:hanging="4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3240" w:hanging="108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5040" w:hanging="144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840" w:hanging="1800"/>
      </w:pPr>
      <w:rPr>
        <w:rFonts w:hint="default"/>
      </w:rPr>
    </w:lvl>
    <w:lvl w:ilvl="8" w:tentative="0">
      <w:start w:val="1"/>
      <w:numFmt w:val="decimal"/>
      <w:lvlText w:val="%1.%2.%3.%4.%5.%6.%7.%8.%9"/>
      <w:lvlJc w:val="left"/>
      <w:pPr>
        <w:ind w:left="7920" w:hanging="2160"/>
      </w:pPr>
      <w:rPr>
        <w:rFonts w:hint="default"/>
      </w:rPr>
    </w:lvl>
  </w:abstractNum>
  <w:abstractNum w:abstractNumId="2">
    <w:nsid w:val="38AB38F5"/>
    <w:multiLevelType w:val="multilevel"/>
    <w:tmpl w:val="38AB38F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50FB72D1"/>
    <w:multiLevelType w:val="multilevel"/>
    <w:tmpl w:val="50FB72D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1F0160"/>
    <w:rsid w:val="321F0160"/>
    <w:rsid w:val="465A7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qFormat/>
    <w:uiPriority w:val="0"/>
    <w:rPr>
      <w:sz w:val="2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uiPriority w:val="0"/>
    <w:pPr>
      <w:tabs>
        <w:tab w:val="center" w:pos="4153"/>
        <w:tab w:val="right" w:pos="8306"/>
      </w:tabs>
      <w:snapToGrid w:val="0"/>
    </w:pPr>
    <w:rPr>
      <w:sz w:val="18"/>
      <w:szCs w:val="18"/>
    </w:rPr>
  </w:style>
  <w:style w:type="paragraph" w:styleId="7">
    <w:name w:val="Normal (Web)"/>
    <w:basedOn w:val="1"/>
    <w:qFormat/>
    <w:uiPriority w:val="0"/>
    <w:pPr>
      <w:spacing w:beforeAutospacing="1" w:after="0" w:afterAutospacing="1" w:line="276" w:lineRule="auto"/>
    </w:pPr>
    <w:rPr>
      <w:rFonts w:ascii="Times New Roman" w:hAnsi="Times New Roman" w:eastAsia="SimSun" w:cs="Times New Roman"/>
      <w:sz w:val="24"/>
      <w:szCs w:val="24"/>
      <w:lang w:val="en-US" w:eastAsia="zh-CN" w:bidi="ar-SA"/>
    </w:rPr>
  </w:style>
  <w:style w:type="table" w:styleId="8">
    <w:name w:val="Table Grid"/>
    <w:basedOn w:val="3"/>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List Paragraph1"/>
    <w:basedOn w:val="1"/>
    <w:qFormat/>
    <w:uiPriority w:val="34"/>
    <w:pPr>
      <w:ind w:left="720"/>
      <w:contextualSpacing/>
    </w:pPr>
  </w:style>
  <w:style w:type="paragraph" w:customStyle="1"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Office_11.2.0.10078_F1E327BC-269C-435d-A152-05C5408002CA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2021-11-16T10:01:00Z</dcterms:created>
  <dc:creator>bwazz</dc:creator>
  <cp:lastModifiedBy>bwazz</cp:lastModifiedBy>
  <dcterms:modified xsi:type="dcterms:W3CDTF">2021-11-16T10:12:24Z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